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C5F1A7">
      <w:pPr>
        <w:keepNext w:val="0"/>
        <w:keepLines w:val="0"/>
        <w:pageBreakBefore w:val="0"/>
        <w:widowControl w:val="0"/>
        <w:kinsoku/>
        <w:wordWrap/>
        <w:overflowPunct/>
        <w:topLinePunct w:val="0"/>
        <w:bidi w:val="0"/>
        <w:adjustRightInd/>
        <w:snapToGrid/>
        <w:spacing w:line="560" w:lineRule="exact"/>
        <w:textAlignment w:val="auto"/>
        <w:rPr>
          <w:rFonts w:hint="eastAsia" w:ascii="黑体" w:hAnsi="黑体" w:eastAsia="黑体" w:cs="黑体"/>
          <w:color w:val="000000"/>
          <w:sz w:val="32"/>
          <w:szCs w:val="32"/>
          <w:shd w:val="clear" w:color="auto" w:fill="FFFFFF"/>
          <w:lang w:eastAsia="zh-CN"/>
        </w:rPr>
      </w:pPr>
      <w:bookmarkStart w:id="0" w:name="_GoBack"/>
      <w:bookmarkEnd w:id="0"/>
      <w:r>
        <w:rPr>
          <w:rFonts w:hint="eastAsia" w:ascii="黑体" w:hAnsi="黑体" w:eastAsia="黑体" w:cs="黑体"/>
          <w:color w:val="000000"/>
          <w:sz w:val="32"/>
          <w:szCs w:val="32"/>
          <w:shd w:val="clear" w:color="auto" w:fill="FFFFFF"/>
        </w:rPr>
        <w:t>附件</w:t>
      </w:r>
      <w:r>
        <w:rPr>
          <w:rFonts w:hint="eastAsia" w:ascii="黑体" w:hAnsi="黑体" w:eastAsia="黑体" w:cs="黑体"/>
          <w:color w:val="000000"/>
          <w:sz w:val="32"/>
          <w:szCs w:val="32"/>
          <w:shd w:val="clear" w:color="auto" w:fill="FFFFFF"/>
          <w:lang w:val="en-US" w:eastAsia="zh-CN"/>
        </w:rPr>
        <w:t>2</w:t>
      </w:r>
    </w:p>
    <w:p w14:paraId="26E60C9D">
      <w:pPr>
        <w:keepNext w:val="0"/>
        <w:keepLines w:val="0"/>
        <w:pageBreakBefore w:val="0"/>
        <w:widowControl w:val="0"/>
        <w:kinsoku/>
        <w:wordWrap/>
        <w:overflowPunct/>
        <w:topLinePunct w:val="0"/>
        <w:bidi w:val="0"/>
        <w:adjustRightInd/>
        <w:snapToGrid/>
        <w:spacing w:line="560" w:lineRule="exact"/>
        <w:jc w:val="center"/>
        <w:textAlignment w:val="auto"/>
        <w:rPr>
          <w:rFonts w:hint="eastAsia" w:ascii="方正小标宋简体" w:hAnsi="方正小标宋简体" w:eastAsia="方正小标宋简体" w:cs="方正小标宋简体"/>
          <w:bCs/>
          <w:color w:val="000000"/>
          <w:sz w:val="44"/>
          <w:szCs w:val="44"/>
        </w:rPr>
      </w:pPr>
    </w:p>
    <w:p w14:paraId="1618AB11">
      <w:pPr>
        <w:keepNext w:val="0"/>
        <w:keepLines w:val="0"/>
        <w:pageBreakBefore w:val="0"/>
        <w:widowControl w:val="0"/>
        <w:kinsoku/>
        <w:wordWrap/>
        <w:overflowPunct/>
        <w:topLinePunct w:val="0"/>
        <w:bidi w:val="0"/>
        <w:adjustRightInd/>
        <w:snapToGrid/>
        <w:spacing w:line="560" w:lineRule="exact"/>
        <w:jc w:val="center"/>
        <w:textAlignment w:val="auto"/>
        <w:rPr>
          <w:rFonts w:hint="eastAsia" w:ascii="方正小标宋简体" w:hAnsi="方正小标宋简体" w:eastAsia="方正小标宋简体" w:cs="方正小标宋简体"/>
          <w:bCs/>
          <w:color w:val="000000"/>
          <w:sz w:val="44"/>
          <w:szCs w:val="44"/>
        </w:rPr>
      </w:pPr>
      <w:r>
        <w:rPr>
          <w:rFonts w:hint="eastAsia" w:ascii="方正小标宋简体" w:hAnsi="方正小标宋简体" w:eastAsia="方正小标宋简体" w:cs="方正小标宋简体"/>
          <w:bCs/>
          <w:color w:val="000000"/>
          <w:sz w:val="44"/>
          <w:szCs w:val="44"/>
        </w:rPr>
        <w:t>202</w:t>
      </w:r>
      <w:r>
        <w:rPr>
          <w:rFonts w:hint="eastAsia" w:ascii="方正小标宋简体" w:hAnsi="方正小标宋简体" w:eastAsia="方正小标宋简体" w:cs="方正小标宋简体"/>
          <w:bCs/>
          <w:color w:val="000000"/>
          <w:sz w:val="44"/>
          <w:szCs w:val="44"/>
          <w:lang w:val="en-US" w:eastAsia="zh-CN"/>
        </w:rPr>
        <w:t>6</w:t>
      </w:r>
      <w:r>
        <w:rPr>
          <w:rFonts w:hint="eastAsia" w:ascii="方正小标宋简体" w:hAnsi="方正小标宋简体" w:eastAsia="方正小标宋简体" w:cs="方正小标宋简体"/>
          <w:bCs/>
          <w:color w:val="000000"/>
          <w:sz w:val="44"/>
          <w:szCs w:val="44"/>
        </w:rPr>
        <w:t>年全省共青团和青年工作课题研究</w:t>
      </w:r>
    </w:p>
    <w:p w14:paraId="6C3F376D">
      <w:pPr>
        <w:keepNext w:val="0"/>
        <w:keepLines w:val="0"/>
        <w:pageBreakBefore w:val="0"/>
        <w:widowControl w:val="0"/>
        <w:kinsoku/>
        <w:wordWrap/>
        <w:overflowPunct/>
        <w:topLinePunct w:val="0"/>
        <w:bidi w:val="0"/>
        <w:adjustRightInd/>
        <w:snapToGrid/>
        <w:spacing w:line="560" w:lineRule="exact"/>
        <w:jc w:val="center"/>
        <w:textAlignment w:val="auto"/>
        <w:rPr>
          <w:rFonts w:hint="eastAsia" w:ascii="方正小标宋简体" w:hAnsi="方正小标宋简体" w:eastAsia="方正小标宋简体" w:cs="方正小标宋简体"/>
          <w:bCs/>
          <w:color w:val="000000"/>
          <w:sz w:val="44"/>
          <w:szCs w:val="44"/>
        </w:rPr>
      </w:pPr>
      <w:r>
        <w:rPr>
          <w:rFonts w:hint="eastAsia" w:ascii="方正小标宋简体" w:hAnsi="方正小标宋简体" w:eastAsia="方正小标宋简体" w:cs="方正小标宋简体"/>
          <w:bCs/>
          <w:color w:val="000000"/>
          <w:sz w:val="44"/>
          <w:szCs w:val="44"/>
        </w:rPr>
        <w:t>选题指南</w:t>
      </w:r>
    </w:p>
    <w:p w14:paraId="3CC5A7FC">
      <w:pPr>
        <w:keepNext w:val="0"/>
        <w:keepLines w:val="0"/>
        <w:pageBreakBefore w:val="0"/>
        <w:widowControl w:val="0"/>
        <w:kinsoku/>
        <w:wordWrap/>
        <w:overflowPunct/>
        <w:topLinePunct w:val="0"/>
        <w:autoSpaceDE w:val="0"/>
        <w:autoSpaceDN w:val="0"/>
        <w:bidi w:val="0"/>
        <w:adjustRightInd/>
        <w:snapToGrid/>
        <w:spacing w:line="560" w:lineRule="exact"/>
        <w:ind w:firstLine="640" w:firstLineChars="200"/>
        <w:textAlignment w:val="auto"/>
        <w:rPr>
          <w:rFonts w:hint="eastAsia" w:ascii="楷体" w:hAnsi="楷体" w:eastAsia="楷体" w:cs="楷体"/>
          <w:color w:val="000000"/>
          <w:sz w:val="32"/>
          <w:szCs w:val="32"/>
          <w:lang w:val="en-US" w:eastAsia="zh-CN"/>
        </w:rPr>
      </w:pPr>
    </w:p>
    <w:p w14:paraId="0A25EABA">
      <w:pPr>
        <w:keepNext w:val="0"/>
        <w:keepLines w:val="0"/>
        <w:pageBreakBefore w:val="0"/>
        <w:widowControl w:val="0"/>
        <w:numPr>
          <w:ilvl w:val="0"/>
          <w:numId w:val="0"/>
        </w:numPr>
        <w:kinsoku/>
        <w:wordWrap/>
        <w:overflowPunct/>
        <w:topLinePunct w:val="0"/>
        <w:autoSpaceDE w:val="0"/>
        <w:autoSpaceDN w:val="0"/>
        <w:bidi w:val="0"/>
        <w:adjustRightInd/>
        <w:snapToGrid/>
        <w:spacing w:line="560" w:lineRule="exact"/>
        <w:ind w:firstLine="640" w:firstLineChars="200"/>
        <w:textAlignment w:val="auto"/>
        <w:rPr>
          <w:rFonts w:hint="eastAsia" w:ascii="楷体" w:hAnsi="楷体" w:eastAsia="楷体" w:cs="楷体"/>
          <w:color w:val="000000"/>
          <w:sz w:val="32"/>
          <w:szCs w:val="32"/>
          <w:lang w:val="en-US" w:eastAsia="zh-CN"/>
        </w:rPr>
      </w:pPr>
      <w:r>
        <w:rPr>
          <w:rFonts w:hint="eastAsia" w:ascii="楷体" w:hAnsi="楷体" w:eastAsia="楷体" w:cs="楷体"/>
          <w:color w:val="000000"/>
          <w:sz w:val="32"/>
          <w:szCs w:val="32"/>
          <w:lang w:val="en-US" w:eastAsia="zh-CN"/>
        </w:rPr>
        <w:t>1</w:t>
      </w:r>
      <w:r>
        <w:rPr>
          <w:rFonts w:hint="eastAsia" w:ascii="楷体" w:hAnsi="楷体" w:eastAsia="楷体" w:cs="楷体"/>
          <w:color w:val="000000"/>
          <w:sz w:val="32"/>
          <w:szCs w:val="32"/>
          <w:lang w:val="en-US" w:eastAsia="zh-CN"/>
        </w:rPr>
        <w:tab/>
      </w:r>
      <w:r>
        <w:rPr>
          <w:rFonts w:hint="eastAsia" w:ascii="楷体" w:hAnsi="楷体" w:eastAsia="楷体" w:cs="楷体"/>
          <w:color w:val="000000"/>
          <w:sz w:val="32"/>
          <w:szCs w:val="32"/>
          <w:lang w:val="en-US" w:eastAsia="zh-CN"/>
        </w:rPr>
        <w:t>.促进青春经济发展的工作路径</w:t>
      </w:r>
    </w:p>
    <w:p w14:paraId="04A81DCA">
      <w:pPr>
        <w:keepNext w:val="0"/>
        <w:keepLines w:val="0"/>
        <w:pageBreakBefore w:val="0"/>
        <w:widowControl w:val="0"/>
        <w:numPr>
          <w:ilvl w:val="0"/>
          <w:numId w:val="0"/>
        </w:numPr>
        <w:kinsoku/>
        <w:wordWrap/>
        <w:overflowPunct/>
        <w:topLinePunct w:val="0"/>
        <w:autoSpaceDE w:val="0"/>
        <w:autoSpaceDN w:val="0"/>
        <w:bidi w:val="0"/>
        <w:adjustRightInd/>
        <w:snapToGrid/>
        <w:spacing w:line="560" w:lineRule="exact"/>
        <w:ind w:firstLine="640" w:firstLineChars="200"/>
        <w:textAlignment w:val="auto"/>
        <w:rPr>
          <w:rFonts w:hint="eastAsia" w:ascii="仿宋" w:hAnsi="仿宋" w:eastAsia="仿宋" w:cs="仿宋"/>
          <w:color w:val="000000"/>
          <w:sz w:val="32"/>
          <w:szCs w:val="32"/>
          <w:lang w:val="en-US" w:eastAsia="zh-CN"/>
        </w:rPr>
      </w:pPr>
      <w:r>
        <w:rPr>
          <w:rFonts w:hint="eastAsia" w:ascii="仿宋" w:hAnsi="仿宋" w:eastAsia="仿宋" w:cs="仿宋"/>
          <w:color w:val="000000"/>
          <w:sz w:val="32"/>
          <w:szCs w:val="32"/>
          <w:lang w:val="en-US" w:eastAsia="zh-CN"/>
        </w:rPr>
        <w:t>本课题旨在立足陕西产业发展布局与青年就业创业实际，深挖青春经济新业态、新赛道、新消费发展潜力，厘清青年消费潮流、青年创业业态等发展现状与现存瓶颈，剖析青春经济培育壮大过程中的制约因素与发展机遇，探索共青团引领带动青年深耕特色产业、激活青年消费动能等实操举措，研究出台以青春活力助推区域经济高质量发展的系统化工作路径与对策建议。</w:t>
      </w:r>
    </w:p>
    <w:p w14:paraId="619C4247">
      <w:pPr>
        <w:keepNext w:val="0"/>
        <w:keepLines w:val="0"/>
        <w:pageBreakBefore w:val="0"/>
        <w:widowControl w:val="0"/>
        <w:numPr>
          <w:ilvl w:val="0"/>
          <w:numId w:val="0"/>
        </w:numPr>
        <w:kinsoku/>
        <w:wordWrap/>
        <w:overflowPunct/>
        <w:topLinePunct w:val="0"/>
        <w:autoSpaceDE w:val="0"/>
        <w:autoSpaceDN w:val="0"/>
        <w:bidi w:val="0"/>
        <w:adjustRightInd/>
        <w:snapToGrid/>
        <w:spacing w:line="560" w:lineRule="exact"/>
        <w:ind w:firstLine="640" w:firstLineChars="200"/>
        <w:textAlignment w:val="auto"/>
        <w:rPr>
          <w:rFonts w:hint="eastAsia" w:ascii="楷体" w:hAnsi="楷体" w:eastAsia="楷体" w:cs="楷体"/>
          <w:color w:val="000000"/>
          <w:sz w:val="32"/>
          <w:szCs w:val="32"/>
          <w:lang w:val="en-US" w:eastAsia="zh-CN"/>
        </w:rPr>
      </w:pPr>
      <w:r>
        <w:rPr>
          <w:rFonts w:hint="eastAsia" w:ascii="楷体" w:hAnsi="楷体" w:eastAsia="楷体" w:cs="楷体"/>
          <w:color w:val="000000"/>
          <w:sz w:val="32"/>
          <w:szCs w:val="32"/>
          <w:lang w:val="en-US" w:eastAsia="zh-CN"/>
        </w:rPr>
        <w:t>2</w:t>
      </w:r>
      <w:r>
        <w:rPr>
          <w:rFonts w:hint="eastAsia" w:ascii="楷体" w:hAnsi="楷体" w:eastAsia="楷体" w:cs="楷体"/>
          <w:color w:val="000000"/>
          <w:sz w:val="32"/>
          <w:szCs w:val="32"/>
          <w:lang w:val="en-US" w:eastAsia="zh-CN"/>
        </w:rPr>
        <w:tab/>
      </w:r>
      <w:r>
        <w:rPr>
          <w:rFonts w:hint="eastAsia" w:ascii="楷体" w:hAnsi="楷体" w:eastAsia="楷体" w:cs="楷体"/>
          <w:color w:val="000000"/>
          <w:sz w:val="32"/>
          <w:szCs w:val="32"/>
          <w:lang w:val="en-US" w:eastAsia="zh-CN"/>
        </w:rPr>
        <w:t>.陕西短剧从业青年群体发展困境与支持策略研究</w:t>
      </w:r>
    </w:p>
    <w:p w14:paraId="0B5AB775">
      <w:pPr>
        <w:keepNext w:val="0"/>
        <w:keepLines w:val="0"/>
        <w:pageBreakBefore w:val="0"/>
        <w:widowControl w:val="0"/>
        <w:numPr>
          <w:ilvl w:val="0"/>
          <w:numId w:val="0"/>
        </w:numPr>
        <w:kinsoku/>
        <w:wordWrap/>
        <w:overflowPunct/>
        <w:topLinePunct w:val="0"/>
        <w:autoSpaceDE w:val="0"/>
        <w:autoSpaceDN w:val="0"/>
        <w:bidi w:val="0"/>
        <w:adjustRightInd/>
        <w:snapToGrid/>
        <w:spacing w:line="560" w:lineRule="exact"/>
        <w:ind w:firstLine="640" w:firstLineChars="200"/>
        <w:textAlignment w:val="auto"/>
        <w:rPr>
          <w:rFonts w:hint="eastAsia" w:ascii="仿宋" w:hAnsi="仿宋" w:eastAsia="仿宋" w:cs="仿宋"/>
          <w:color w:val="000000"/>
          <w:sz w:val="32"/>
          <w:szCs w:val="32"/>
          <w:lang w:val="en-US" w:eastAsia="zh-CN"/>
        </w:rPr>
      </w:pPr>
      <w:r>
        <w:rPr>
          <w:rFonts w:hint="eastAsia" w:ascii="仿宋" w:hAnsi="仿宋" w:eastAsia="仿宋" w:cs="仿宋"/>
          <w:color w:val="000000"/>
          <w:sz w:val="32"/>
          <w:szCs w:val="32"/>
          <w:lang w:val="en-US" w:eastAsia="zh-CN"/>
        </w:rPr>
        <w:t>本课题旨在聚焦陕西短剧从业青年这一新兴群体，结合本地文旅资源与网络文化发展现状，调研其就业收入、职业成长、权益保障、创作发展等现实困境，立足青年发展与文化产业融合视角，剖析行业痛点与扶持短板，探索政策引导、平台搭建、技能培育、权益护航等多元支持路径，为壮大本土短剧人才队伍、助推陕西网络文艺与文旅产业协同发展提供实践参考。</w:t>
      </w:r>
    </w:p>
    <w:p w14:paraId="43EAAC59">
      <w:pPr>
        <w:keepNext w:val="0"/>
        <w:keepLines w:val="0"/>
        <w:pageBreakBefore w:val="0"/>
        <w:widowControl w:val="0"/>
        <w:numPr>
          <w:ilvl w:val="0"/>
          <w:numId w:val="0"/>
        </w:numPr>
        <w:kinsoku/>
        <w:wordWrap/>
        <w:overflowPunct/>
        <w:topLinePunct w:val="0"/>
        <w:autoSpaceDE w:val="0"/>
        <w:autoSpaceDN w:val="0"/>
        <w:bidi w:val="0"/>
        <w:adjustRightInd/>
        <w:snapToGrid/>
        <w:spacing w:line="560" w:lineRule="exact"/>
        <w:ind w:firstLine="640" w:firstLineChars="200"/>
        <w:textAlignment w:val="auto"/>
        <w:rPr>
          <w:rFonts w:hint="eastAsia" w:ascii="楷体" w:hAnsi="楷体" w:eastAsia="楷体" w:cs="楷体"/>
          <w:color w:val="000000"/>
          <w:sz w:val="32"/>
          <w:szCs w:val="32"/>
          <w:lang w:val="en-US" w:eastAsia="zh-CN"/>
        </w:rPr>
      </w:pPr>
      <w:r>
        <w:rPr>
          <w:rFonts w:hint="eastAsia" w:ascii="楷体" w:hAnsi="楷体" w:eastAsia="楷体" w:cs="楷体"/>
          <w:color w:val="000000"/>
          <w:sz w:val="32"/>
          <w:szCs w:val="32"/>
          <w:lang w:val="en-US" w:eastAsia="zh-CN"/>
        </w:rPr>
        <w:t>3.产业链团建助力青年人才集聚的路径研究</w:t>
      </w:r>
    </w:p>
    <w:p w14:paraId="3A796FAA">
      <w:pPr>
        <w:keepNext w:val="0"/>
        <w:keepLines w:val="0"/>
        <w:pageBreakBefore w:val="0"/>
        <w:widowControl w:val="0"/>
        <w:numPr>
          <w:ilvl w:val="0"/>
          <w:numId w:val="0"/>
        </w:numPr>
        <w:kinsoku/>
        <w:wordWrap/>
        <w:overflowPunct/>
        <w:topLinePunct w:val="0"/>
        <w:autoSpaceDE w:val="0"/>
        <w:autoSpaceDN w:val="0"/>
        <w:bidi w:val="0"/>
        <w:adjustRightInd/>
        <w:snapToGrid/>
        <w:spacing w:line="560" w:lineRule="exact"/>
        <w:ind w:firstLine="640" w:firstLineChars="200"/>
        <w:textAlignment w:val="auto"/>
        <w:rPr>
          <w:rFonts w:hint="eastAsia" w:ascii="仿宋" w:hAnsi="仿宋" w:eastAsia="仿宋" w:cs="仿宋"/>
          <w:color w:val="000000"/>
          <w:sz w:val="32"/>
          <w:szCs w:val="32"/>
          <w:lang w:val="en-US" w:eastAsia="zh-CN"/>
        </w:rPr>
      </w:pPr>
      <w:r>
        <w:rPr>
          <w:rFonts w:hint="eastAsia" w:ascii="仿宋" w:hAnsi="仿宋" w:eastAsia="仿宋" w:cs="仿宋"/>
          <w:color w:val="000000"/>
          <w:sz w:val="32"/>
          <w:szCs w:val="32"/>
          <w:lang w:val="en-US" w:eastAsia="zh-CN"/>
        </w:rPr>
        <w:t>本课题旨在研究如何打破传统单位建团的模式，推动团组织形态向产业链上下游延伸，构建与产业生态高度适配的网状组织体系。在此基础上，深入探讨团建工作如何深度嵌入产业链的研发、生产、流通全环节，通过搭建产学研协同平台、完善青年职业发展服务体系等，切实将产业链团建优势转化为集聚青年人才、助推区域经济高质量发展的核心动能。</w:t>
      </w:r>
    </w:p>
    <w:p w14:paraId="14E3B32B">
      <w:pPr>
        <w:keepNext w:val="0"/>
        <w:keepLines w:val="0"/>
        <w:pageBreakBefore w:val="0"/>
        <w:widowControl w:val="0"/>
        <w:numPr>
          <w:ilvl w:val="0"/>
          <w:numId w:val="0"/>
        </w:numPr>
        <w:kinsoku/>
        <w:wordWrap/>
        <w:overflowPunct/>
        <w:topLinePunct w:val="0"/>
        <w:autoSpaceDE w:val="0"/>
        <w:autoSpaceDN w:val="0"/>
        <w:bidi w:val="0"/>
        <w:adjustRightInd/>
        <w:snapToGrid/>
        <w:spacing w:line="560" w:lineRule="exact"/>
        <w:ind w:firstLine="640" w:firstLineChars="200"/>
        <w:textAlignment w:val="auto"/>
        <w:rPr>
          <w:rFonts w:hint="eastAsia" w:ascii="楷体" w:hAnsi="楷体" w:eastAsia="楷体" w:cs="楷体"/>
          <w:color w:val="000000"/>
          <w:sz w:val="32"/>
          <w:szCs w:val="32"/>
          <w:lang w:val="en-US" w:eastAsia="zh-CN"/>
        </w:rPr>
      </w:pPr>
      <w:r>
        <w:rPr>
          <w:rFonts w:hint="eastAsia" w:ascii="楷体" w:hAnsi="楷体" w:eastAsia="楷体" w:cs="楷体"/>
          <w:color w:val="000000"/>
          <w:sz w:val="32"/>
          <w:szCs w:val="32"/>
          <w:lang w:val="en-US" w:eastAsia="zh-CN"/>
        </w:rPr>
        <w:t>4</w:t>
      </w:r>
      <w:r>
        <w:rPr>
          <w:rFonts w:hint="eastAsia" w:ascii="楷体" w:hAnsi="楷体" w:eastAsia="楷体" w:cs="楷体"/>
          <w:color w:val="000000"/>
          <w:sz w:val="32"/>
          <w:szCs w:val="32"/>
          <w:lang w:val="en-US" w:eastAsia="zh-CN"/>
        </w:rPr>
        <w:tab/>
      </w:r>
      <w:r>
        <w:rPr>
          <w:rFonts w:hint="eastAsia" w:ascii="楷体" w:hAnsi="楷体" w:eastAsia="楷体" w:cs="楷体"/>
          <w:color w:val="000000"/>
          <w:sz w:val="32"/>
          <w:szCs w:val="32"/>
          <w:lang w:val="en-US" w:eastAsia="zh-CN"/>
        </w:rPr>
        <w:t>.新就业群体参与基层治理的共青团组织动员路径研究</w:t>
      </w:r>
    </w:p>
    <w:p w14:paraId="0E9400B9">
      <w:pPr>
        <w:keepNext w:val="0"/>
        <w:keepLines w:val="0"/>
        <w:pageBreakBefore w:val="0"/>
        <w:widowControl w:val="0"/>
        <w:numPr>
          <w:ilvl w:val="0"/>
          <w:numId w:val="0"/>
        </w:numPr>
        <w:kinsoku/>
        <w:wordWrap/>
        <w:overflowPunct/>
        <w:topLinePunct w:val="0"/>
        <w:autoSpaceDE w:val="0"/>
        <w:autoSpaceDN w:val="0"/>
        <w:bidi w:val="0"/>
        <w:adjustRightInd/>
        <w:snapToGrid/>
        <w:spacing w:line="560" w:lineRule="exact"/>
        <w:ind w:firstLine="640" w:firstLineChars="200"/>
        <w:textAlignment w:val="auto"/>
        <w:rPr>
          <w:rFonts w:hint="eastAsia" w:ascii="仿宋" w:hAnsi="仿宋" w:eastAsia="仿宋" w:cs="仿宋"/>
          <w:color w:val="000000"/>
          <w:sz w:val="32"/>
          <w:szCs w:val="32"/>
          <w:lang w:val="en-US" w:eastAsia="zh-CN"/>
        </w:rPr>
      </w:pPr>
      <w:r>
        <w:rPr>
          <w:rFonts w:hint="eastAsia" w:ascii="仿宋" w:hAnsi="仿宋" w:eastAsia="仿宋" w:cs="仿宋"/>
          <w:color w:val="000000"/>
          <w:sz w:val="32"/>
          <w:szCs w:val="32"/>
          <w:lang w:val="en-US" w:eastAsia="zh-CN"/>
        </w:rPr>
        <w:t>本课题旨在研究共青团如何结合新就业群体在职业特性、利益诉求及社会功能上的独特性，探索将权益维护、技能提升、价值实现等青年刚需与基层治理任务有机结合，因地制宜创新组织动员方式，引导其从“治理旁观者”转变为“治理参与者”的路径。</w:t>
      </w:r>
    </w:p>
    <w:p w14:paraId="60DA7E85">
      <w:pPr>
        <w:keepNext w:val="0"/>
        <w:keepLines w:val="0"/>
        <w:pageBreakBefore w:val="0"/>
        <w:widowControl w:val="0"/>
        <w:numPr>
          <w:ilvl w:val="0"/>
          <w:numId w:val="0"/>
        </w:numPr>
        <w:kinsoku/>
        <w:wordWrap/>
        <w:overflowPunct/>
        <w:topLinePunct w:val="0"/>
        <w:autoSpaceDE w:val="0"/>
        <w:autoSpaceDN w:val="0"/>
        <w:bidi w:val="0"/>
        <w:adjustRightInd/>
        <w:snapToGrid/>
        <w:spacing w:line="560" w:lineRule="exact"/>
        <w:ind w:firstLine="640" w:firstLineChars="200"/>
        <w:textAlignment w:val="auto"/>
        <w:rPr>
          <w:rFonts w:hint="eastAsia" w:ascii="楷体" w:hAnsi="楷体" w:eastAsia="楷体" w:cs="楷体"/>
          <w:color w:val="000000"/>
          <w:sz w:val="32"/>
          <w:szCs w:val="32"/>
          <w:lang w:val="en-US" w:eastAsia="zh-CN"/>
        </w:rPr>
      </w:pPr>
      <w:r>
        <w:rPr>
          <w:rFonts w:hint="eastAsia" w:ascii="楷体" w:hAnsi="楷体" w:eastAsia="楷体" w:cs="楷体"/>
          <w:color w:val="000000"/>
          <w:sz w:val="32"/>
          <w:szCs w:val="32"/>
          <w:lang w:val="en-US" w:eastAsia="zh-CN"/>
        </w:rPr>
        <w:t>5</w:t>
      </w:r>
      <w:r>
        <w:rPr>
          <w:rFonts w:hint="eastAsia" w:ascii="楷体" w:hAnsi="楷体" w:eastAsia="楷体" w:cs="楷体"/>
          <w:color w:val="000000"/>
          <w:sz w:val="32"/>
          <w:szCs w:val="32"/>
          <w:lang w:val="en-US" w:eastAsia="zh-CN"/>
        </w:rPr>
        <w:tab/>
      </w:r>
      <w:r>
        <w:rPr>
          <w:rFonts w:hint="eastAsia" w:ascii="楷体" w:hAnsi="楷体" w:eastAsia="楷体" w:cs="楷体"/>
          <w:color w:val="000000"/>
          <w:sz w:val="32"/>
          <w:szCs w:val="32"/>
          <w:lang w:val="en-US" w:eastAsia="zh-CN"/>
        </w:rPr>
        <w:t>.人工智能对青年价值塑造与社会心态的影响及应对研究</w:t>
      </w:r>
    </w:p>
    <w:p w14:paraId="4B03CAAB">
      <w:pPr>
        <w:keepNext w:val="0"/>
        <w:keepLines w:val="0"/>
        <w:pageBreakBefore w:val="0"/>
        <w:widowControl w:val="0"/>
        <w:numPr>
          <w:ilvl w:val="0"/>
          <w:numId w:val="0"/>
        </w:numPr>
        <w:kinsoku/>
        <w:wordWrap/>
        <w:overflowPunct/>
        <w:topLinePunct w:val="0"/>
        <w:autoSpaceDE w:val="0"/>
        <w:autoSpaceDN w:val="0"/>
        <w:bidi w:val="0"/>
        <w:adjustRightInd/>
        <w:snapToGrid/>
        <w:spacing w:line="560" w:lineRule="exact"/>
        <w:ind w:firstLine="640" w:firstLineChars="200"/>
        <w:textAlignment w:val="auto"/>
        <w:rPr>
          <w:rFonts w:hint="eastAsia" w:ascii="仿宋" w:hAnsi="仿宋" w:eastAsia="仿宋" w:cs="仿宋"/>
          <w:color w:val="000000"/>
          <w:sz w:val="32"/>
          <w:szCs w:val="32"/>
          <w:lang w:val="en-US" w:eastAsia="zh-CN"/>
        </w:rPr>
      </w:pPr>
      <w:r>
        <w:rPr>
          <w:rFonts w:hint="eastAsia" w:ascii="仿宋" w:hAnsi="仿宋" w:eastAsia="仿宋" w:cs="仿宋"/>
          <w:color w:val="000000"/>
          <w:sz w:val="32"/>
          <w:szCs w:val="32"/>
          <w:lang w:val="en-US" w:eastAsia="zh-CN"/>
        </w:rPr>
        <w:t>本课题旨在通过调查研究，聚焦算法推荐、AI生成内容等人工智能技术，系统分析其对青年认知方式、价值判断和社会心态等方面产生的深层影响，重点识别可能带来的价值偏移、情绪极化、心理依赖等风险，并挖掘其在青年思想引领方面能够发挥的积极作用，提出共青团有效应对人工智能影响、精准开展青年思想引领工作的具体对策建议。</w:t>
      </w:r>
    </w:p>
    <w:p w14:paraId="5CD3831B">
      <w:pPr>
        <w:keepNext w:val="0"/>
        <w:keepLines w:val="0"/>
        <w:pageBreakBefore w:val="0"/>
        <w:widowControl w:val="0"/>
        <w:numPr>
          <w:ilvl w:val="0"/>
          <w:numId w:val="0"/>
        </w:numPr>
        <w:kinsoku/>
        <w:wordWrap/>
        <w:overflowPunct/>
        <w:topLinePunct w:val="0"/>
        <w:autoSpaceDE w:val="0"/>
        <w:autoSpaceDN w:val="0"/>
        <w:bidi w:val="0"/>
        <w:adjustRightInd/>
        <w:snapToGrid/>
        <w:spacing w:line="560" w:lineRule="exact"/>
        <w:ind w:firstLine="640" w:firstLineChars="200"/>
        <w:textAlignment w:val="auto"/>
        <w:rPr>
          <w:rFonts w:hint="eastAsia" w:ascii="楷体" w:hAnsi="楷体" w:eastAsia="楷体" w:cs="楷体"/>
          <w:color w:val="000000"/>
          <w:sz w:val="32"/>
          <w:szCs w:val="32"/>
          <w:lang w:val="en-US" w:eastAsia="zh-CN"/>
        </w:rPr>
      </w:pPr>
      <w:r>
        <w:rPr>
          <w:rFonts w:hint="eastAsia" w:ascii="楷体" w:hAnsi="楷体" w:eastAsia="楷体" w:cs="楷体"/>
          <w:color w:val="000000"/>
          <w:sz w:val="32"/>
          <w:szCs w:val="32"/>
          <w:lang w:val="en-US" w:eastAsia="zh-CN"/>
        </w:rPr>
        <w:t>6</w:t>
      </w:r>
      <w:r>
        <w:rPr>
          <w:rFonts w:hint="eastAsia" w:ascii="楷体" w:hAnsi="楷体" w:eastAsia="楷体" w:cs="楷体"/>
          <w:color w:val="000000"/>
          <w:sz w:val="32"/>
          <w:szCs w:val="32"/>
          <w:lang w:val="en-US" w:eastAsia="zh-CN"/>
        </w:rPr>
        <w:tab/>
      </w:r>
      <w:r>
        <w:rPr>
          <w:rFonts w:hint="eastAsia" w:ascii="楷体" w:hAnsi="楷体" w:eastAsia="楷体" w:cs="楷体"/>
          <w:color w:val="000000"/>
          <w:sz w:val="32"/>
          <w:szCs w:val="32"/>
          <w:lang w:val="en-US" w:eastAsia="zh-CN"/>
        </w:rPr>
        <w:t>.陕西青年亚文化群体的价值认同现状与引导策略研究</w:t>
      </w:r>
    </w:p>
    <w:p w14:paraId="485C8B55">
      <w:pPr>
        <w:keepNext w:val="0"/>
        <w:keepLines w:val="0"/>
        <w:pageBreakBefore w:val="0"/>
        <w:widowControl w:val="0"/>
        <w:numPr>
          <w:ilvl w:val="0"/>
          <w:numId w:val="0"/>
        </w:numPr>
        <w:kinsoku/>
        <w:wordWrap/>
        <w:overflowPunct/>
        <w:topLinePunct w:val="0"/>
        <w:autoSpaceDE w:val="0"/>
        <w:autoSpaceDN w:val="0"/>
        <w:bidi w:val="0"/>
        <w:adjustRightInd/>
        <w:snapToGrid/>
        <w:spacing w:line="560" w:lineRule="exact"/>
        <w:ind w:firstLine="640" w:firstLineChars="200"/>
        <w:textAlignment w:val="auto"/>
        <w:rPr>
          <w:rFonts w:hint="eastAsia" w:ascii="仿宋" w:hAnsi="仿宋" w:eastAsia="仿宋" w:cs="仿宋"/>
          <w:color w:val="000000"/>
          <w:sz w:val="32"/>
          <w:szCs w:val="32"/>
          <w:lang w:val="en-US" w:eastAsia="zh-CN"/>
        </w:rPr>
      </w:pPr>
      <w:r>
        <w:rPr>
          <w:rFonts w:hint="eastAsia" w:ascii="仿宋" w:hAnsi="仿宋" w:eastAsia="仿宋" w:cs="仿宋"/>
          <w:color w:val="000000"/>
          <w:sz w:val="32"/>
          <w:szCs w:val="32"/>
          <w:lang w:val="en-US" w:eastAsia="zh-CN"/>
        </w:rPr>
        <w:t>本课题旨在通过调查研究，系统梳理陕西二次元、国潮、玄学等亚文化青年群体价值认同的主要维度与形成原因，分析该群体价值观念与主流价值观的互动关系，形成对陕西青年亚文化群体价值认同现状的清晰画像，并在此基础上提出共青团面向该群体开展思想引导的具体建议，以增强共青团在陕西青年文化场域中的话语亲和力与引领实效性。</w:t>
      </w:r>
    </w:p>
    <w:p w14:paraId="4C547DCC">
      <w:pPr>
        <w:keepNext w:val="0"/>
        <w:keepLines w:val="0"/>
        <w:pageBreakBefore w:val="0"/>
        <w:widowControl w:val="0"/>
        <w:numPr>
          <w:ilvl w:val="0"/>
          <w:numId w:val="1"/>
        </w:numPr>
        <w:kinsoku/>
        <w:wordWrap/>
        <w:overflowPunct/>
        <w:topLinePunct w:val="0"/>
        <w:autoSpaceDE w:val="0"/>
        <w:autoSpaceDN w:val="0"/>
        <w:bidi w:val="0"/>
        <w:adjustRightInd/>
        <w:snapToGrid/>
        <w:spacing w:line="560" w:lineRule="exact"/>
        <w:ind w:firstLine="640" w:firstLineChars="200"/>
        <w:textAlignment w:val="auto"/>
        <w:rPr>
          <w:rFonts w:hint="eastAsia" w:ascii="楷体" w:hAnsi="楷体" w:eastAsia="楷体" w:cs="楷体"/>
          <w:color w:val="000000"/>
          <w:sz w:val="32"/>
          <w:szCs w:val="32"/>
          <w:lang w:val="en-US" w:eastAsia="zh-CN"/>
        </w:rPr>
      </w:pPr>
      <w:r>
        <w:rPr>
          <w:rFonts w:hint="eastAsia" w:ascii="楷体" w:hAnsi="楷体" w:eastAsia="楷体" w:cs="楷体"/>
          <w:color w:val="000000"/>
          <w:sz w:val="32"/>
          <w:szCs w:val="32"/>
          <w:lang w:val="en-US" w:eastAsia="zh-CN"/>
        </w:rPr>
        <w:t>.县级青联从“建起来”到“转起来”的方法路径探索</w:t>
      </w:r>
    </w:p>
    <w:p w14:paraId="2C071328">
      <w:pPr>
        <w:keepNext w:val="0"/>
        <w:keepLines w:val="0"/>
        <w:pageBreakBefore w:val="0"/>
        <w:widowControl w:val="0"/>
        <w:numPr>
          <w:ilvl w:val="0"/>
          <w:numId w:val="0"/>
        </w:numPr>
        <w:kinsoku/>
        <w:wordWrap/>
        <w:overflowPunct/>
        <w:topLinePunct w:val="0"/>
        <w:autoSpaceDE w:val="0"/>
        <w:autoSpaceDN w:val="0"/>
        <w:bidi w:val="0"/>
        <w:adjustRightInd/>
        <w:snapToGrid/>
        <w:spacing w:line="560" w:lineRule="exact"/>
        <w:ind w:firstLine="640" w:firstLineChars="200"/>
        <w:textAlignment w:val="auto"/>
        <w:rPr>
          <w:rFonts w:hint="eastAsia"/>
          <w:lang w:val="en-US" w:eastAsia="zh-CN"/>
        </w:rPr>
      </w:pPr>
      <w:r>
        <w:rPr>
          <w:rFonts w:hint="eastAsia" w:ascii="仿宋" w:hAnsi="仿宋" w:eastAsia="仿宋" w:cs="仿宋"/>
          <w:color w:val="000000"/>
          <w:sz w:val="32"/>
          <w:szCs w:val="32"/>
          <w:lang w:val="en-US" w:eastAsia="zh-CN"/>
        </w:rPr>
        <w:t>本课题旨在聚焦县级青联组织建设薄弱、活跃度不足、履职效能不强等突出问题，围绕县级青联普遍存在的架构虚化、活动单一、委员作用发挥不充分、服务覆盖不精准等现实短板问题。重点研究县级青联规范组织架构、优化委员梯队、健全运行机制、做实常态化活动的具体举措，探索通过制度赋能、资源下沉、项目化运作等方式，破解基层青联“重建轻管、有形无实”问题，构建组织健全、机制顺畅、活动常态、作用凸显的县区青联工作体系，实现县级青联从“有形覆盖”向“有效覆盖”、从“建起来”向“活起来、转起来、强起来”的全面跃升。</w:t>
      </w:r>
    </w:p>
    <w:p w14:paraId="317B3BD5">
      <w:pPr>
        <w:keepNext w:val="0"/>
        <w:keepLines w:val="0"/>
        <w:pageBreakBefore w:val="0"/>
        <w:widowControl w:val="0"/>
        <w:numPr>
          <w:ilvl w:val="0"/>
          <w:numId w:val="0"/>
        </w:numPr>
        <w:kinsoku/>
        <w:wordWrap/>
        <w:overflowPunct/>
        <w:topLinePunct w:val="0"/>
        <w:autoSpaceDE w:val="0"/>
        <w:autoSpaceDN w:val="0"/>
        <w:bidi w:val="0"/>
        <w:adjustRightInd/>
        <w:snapToGrid/>
        <w:spacing w:line="560" w:lineRule="exact"/>
        <w:ind w:firstLine="640" w:firstLineChars="200"/>
        <w:textAlignment w:val="auto"/>
        <w:rPr>
          <w:rFonts w:hint="eastAsia" w:ascii="楷体" w:hAnsi="楷体" w:eastAsia="楷体" w:cs="楷体"/>
          <w:color w:val="000000"/>
          <w:sz w:val="32"/>
          <w:szCs w:val="32"/>
          <w:lang w:val="en-US" w:eastAsia="zh-CN"/>
        </w:rPr>
      </w:pPr>
      <w:r>
        <w:rPr>
          <w:rFonts w:hint="eastAsia" w:ascii="楷体" w:hAnsi="楷体" w:eastAsia="楷体" w:cs="楷体"/>
          <w:color w:val="000000"/>
          <w:sz w:val="32"/>
          <w:szCs w:val="32"/>
          <w:lang w:val="en-US" w:eastAsia="zh-CN"/>
        </w:rPr>
        <w:t>8</w:t>
      </w:r>
      <w:r>
        <w:rPr>
          <w:rFonts w:hint="eastAsia" w:ascii="楷体" w:hAnsi="楷体" w:eastAsia="楷体" w:cs="楷体"/>
          <w:color w:val="000000"/>
          <w:sz w:val="32"/>
          <w:szCs w:val="32"/>
          <w:lang w:val="en-US" w:eastAsia="zh-CN"/>
        </w:rPr>
        <w:tab/>
      </w:r>
      <w:r>
        <w:rPr>
          <w:rFonts w:hint="eastAsia" w:ascii="楷体" w:hAnsi="楷体" w:eastAsia="楷体" w:cs="楷体"/>
          <w:color w:val="000000"/>
          <w:sz w:val="32"/>
          <w:szCs w:val="32"/>
          <w:lang w:val="en-US" w:eastAsia="zh-CN"/>
        </w:rPr>
        <w:t>.“一带一路”背景下陕西青年国际交流实践路径探索</w:t>
      </w:r>
    </w:p>
    <w:p w14:paraId="33DC8264">
      <w:pPr>
        <w:keepNext w:val="0"/>
        <w:keepLines w:val="0"/>
        <w:pageBreakBefore w:val="0"/>
        <w:widowControl w:val="0"/>
        <w:numPr>
          <w:ilvl w:val="0"/>
          <w:numId w:val="0"/>
        </w:numPr>
        <w:kinsoku/>
        <w:wordWrap/>
        <w:overflowPunct/>
        <w:topLinePunct w:val="0"/>
        <w:autoSpaceDE w:val="0"/>
        <w:autoSpaceDN w:val="0"/>
        <w:bidi w:val="0"/>
        <w:adjustRightInd/>
        <w:snapToGrid/>
        <w:spacing w:line="560" w:lineRule="exact"/>
        <w:ind w:firstLine="640" w:firstLineChars="200"/>
        <w:textAlignment w:val="auto"/>
        <w:rPr>
          <w:rFonts w:hint="eastAsia" w:ascii="楷体" w:hAnsi="楷体" w:eastAsia="楷体" w:cs="楷体"/>
          <w:color w:val="000000"/>
          <w:sz w:val="32"/>
          <w:szCs w:val="32"/>
          <w:lang w:val="en-US" w:eastAsia="zh-CN"/>
        </w:rPr>
      </w:pPr>
      <w:r>
        <w:rPr>
          <w:rFonts w:hint="eastAsia" w:ascii="仿宋" w:hAnsi="仿宋" w:eastAsia="仿宋" w:cs="仿宋"/>
          <w:color w:val="000000"/>
          <w:sz w:val="32"/>
          <w:szCs w:val="32"/>
          <w:lang w:val="en-US" w:eastAsia="zh-CN"/>
        </w:rPr>
        <w:t>本课题旨在立足陕西的区位优势，紧扣高水平对外开放工作大局，系统梳理全省青年对外交流、中外青年研学互访现状。重点剖析当前青年国际交流存在的平台不多、品牌不亮、精准度不高、常态化机制不足等短板，结合现有工作载体，探索创新青年对外联络、文化传播、经贸对接等方面的实践路径，为扩大陕西青年对外“朋友圈”、服务全省对外开放大局提供系统化对策建议。</w:t>
      </w:r>
    </w:p>
    <w:p w14:paraId="0B90FDB6">
      <w:pPr>
        <w:keepNext w:val="0"/>
        <w:keepLines w:val="0"/>
        <w:pageBreakBefore w:val="0"/>
        <w:widowControl w:val="0"/>
        <w:numPr>
          <w:ilvl w:val="0"/>
          <w:numId w:val="0"/>
        </w:numPr>
        <w:kinsoku/>
        <w:wordWrap/>
        <w:overflowPunct/>
        <w:topLinePunct w:val="0"/>
        <w:autoSpaceDE w:val="0"/>
        <w:autoSpaceDN w:val="0"/>
        <w:bidi w:val="0"/>
        <w:adjustRightInd/>
        <w:snapToGrid/>
        <w:spacing w:line="560" w:lineRule="exact"/>
        <w:ind w:firstLine="640" w:firstLineChars="200"/>
        <w:textAlignment w:val="auto"/>
        <w:rPr>
          <w:rFonts w:hint="eastAsia" w:ascii="楷体" w:hAnsi="楷体" w:eastAsia="楷体" w:cs="楷体"/>
          <w:color w:val="000000"/>
          <w:sz w:val="32"/>
          <w:szCs w:val="32"/>
          <w:lang w:val="en-US" w:eastAsia="zh-CN"/>
        </w:rPr>
      </w:pPr>
      <w:r>
        <w:rPr>
          <w:rFonts w:hint="eastAsia" w:ascii="楷体" w:hAnsi="楷体" w:eastAsia="楷体" w:cs="楷体"/>
          <w:color w:val="000000"/>
          <w:sz w:val="32"/>
          <w:szCs w:val="32"/>
          <w:lang w:val="en-US" w:eastAsia="zh-CN"/>
        </w:rPr>
        <w:t>9</w:t>
      </w:r>
      <w:r>
        <w:rPr>
          <w:rFonts w:hint="eastAsia" w:ascii="楷体" w:hAnsi="楷体" w:eastAsia="楷体" w:cs="楷体"/>
          <w:color w:val="000000"/>
          <w:sz w:val="32"/>
          <w:szCs w:val="32"/>
          <w:lang w:val="en-US" w:eastAsia="zh-CN"/>
        </w:rPr>
        <w:tab/>
      </w:r>
      <w:r>
        <w:rPr>
          <w:rFonts w:hint="eastAsia" w:ascii="楷体" w:hAnsi="楷体" w:eastAsia="楷体" w:cs="楷体"/>
          <w:color w:val="000000"/>
          <w:sz w:val="32"/>
          <w:szCs w:val="32"/>
          <w:lang w:val="en-US" w:eastAsia="zh-CN"/>
        </w:rPr>
        <w:t>.国防科技领域青年国家安全意识现状与提升路径研究</w:t>
      </w:r>
    </w:p>
    <w:p w14:paraId="10C5BF59">
      <w:pPr>
        <w:keepNext w:val="0"/>
        <w:keepLines w:val="0"/>
        <w:pageBreakBefore w:val="0"/>
        <w:widowControl w:val="0"/>
        <w:numPr>
          <w:ilvl w:val="0"/>
          <w:numId w:val="0"/>
        </w:numPr>
        <w:kinsoku/>
        <w:wordWrap/>
        <w:overflowPunct/>
        <w:topLinePunct w:val="0"/>
        <w:autoSpaceDE w:val="0"/>
        <w:autoSpaceDN w:val="0"/>
        <w:bidi w:val="0"/>
        <w:adjustRightInd/>
        <w:snapToGrid/>
        <w:spacing w:line="560" w:lineRule="exact"/>
        <w:ind w:firstLine="640" w:firstLineChars="200"/>
        <w:textAlignment w:val="auto"/>
        <w:rPr>
          <w:rFonts w:hint="eastAsia" w:ascii="仿宋" w:hAnsi="仿宋" w:eastAsia="仿宋" w:cs="仿宋"/>
          <w:color w:val="000000"/>
          <w:sz w:val="32"/>
          <w:szCs w:val="32"/>
          <w:lang w:val="en-US" w:eastAsia="zh-CN"/>
        </w:rPr>
      </w:pPr>
      <w:r>
        <w:rPr>
          <w:rFonts w:hint="eastAsia" w:ascii="仿宋" w:hAnsi="仿宋" w:eastAsia="仿宋" w:cs="仿宋"/>
          <w:color w:val="000000"/>
          <w:sz w:val="32"/>
          <w:szCs w:val="32"/>
          <w:lang w:val="en-US" w:eastAsia="zh-CN"/>
        </w:rPr>
        <w:t>陕西作为国防科技工业重镇，国防科技领域青年人才国家安全意识直接关系到国家核心利益。本课题旨在聚焦陕西国防科技领域的青年群体，深入调研其国家安全意识现状，系统分析影响因素，探索科学有效的提升路径。研究应紧密结合省内相关企业、高校、科研院所青年工作实际，突出行业特点，提出具有针对性和可操作性的对策建议。通过本课题研究，为筑牢国防科技领域青年国家安全思想防线、培养高素质国防科技人才提供坚实的理论支撑和实践参考。</w:t>
      </w:r>
    </w:p>
    <w:p w14:paraId="4D284315">
      <w:pPr>
        <w:keepNext w:val="0"/>
        <w:keepLines w:val="0"/>
        <w:pageBreakBefore w:val="0"/>
        <w:widowControl w:val="0"/>
        <w:numPr>
          <w:ilvl w:val="0"/>
          <w:numId w:val="0"/>
        </w:numPr>
        <w:kinsoku/>
        <w:wordWrap/>
        <w:overflowPunct/>
        <w:topLinePunct w:val="0"/>
        <w:autoSpaceDE w:val="0"/>
        <w:autoSpaceDN w:val="0"/>
        <w:bidi w:val="0"/>
        <w:adjustRightInd/>
        <w:snapToGrid/>
        <w:spacing w:line="560" w:lineRule="exact"/>
        <w:ind w:firstLine="640" w:firstLineChars="200"/>
        <w:textAlignment w:val="auto"/>
        <w:rPr>
          <w:rFonts w:hint="eastAsia" w:ascii="楷体" w:hAnsi="楷体" w:eastAsia="楷体" w:cs="楷体"/>
          <w:color w:val="000000"/>
          <w:sz w:val="32"/>
          <w:szCs w:val="32"/>
          <w:lang w:val="en-US" w:eastAsia="zh-CN"/>
        </w:rPr>
      </w:pPr>
      <w:r>
        <w:rPr>
          <w:rFonts w:hint="eastAsia" w:ascii="楷体" w:hAnsi="楷体" w:eastAsia="楷体" w:cs="楷体"/>
          <w:color w:val="000000"/>
          <w:sz w:val="32"/>
          <w:szCs w:val="32"/>
          <w:lang w:val="en-US" w:eastAsia="zh-CN"/>
        </w:rPr>
        <w:t>10.乡村全面振兴背景下青年返乡入乡创业的发展现状与支持对策研究</w:t>
      </w:r>
    </w:p>
    <w:p w14:paraId="641E2C80">
      <w:pPr>
        <w:keepNext w:val="0"/>
        <w:keepLines w:val="0"/>
        <w:pageBreakBefore w:val="0"/>
        <w:widowControl w:val="0"/>
        <w:numPr>
          <w:ilvl w:val="0"/>
          <w:numId w:val="0"/>
        </w:numPr>
        <w:kinsoku/>
        <w:wordWrap/>
        <w:overflowPunct/>
        <w:topLinePunct w:val="0"/>
        <w:autoSpaceDE w:val="0"/>
        <w:autoSpaceDN w:val="0"/>
        <w:bidi w:val="0"/>
        <w:adjustRightInd/>
        <w:snapToGrid/>
        <w:spacing w:line="560" w:lineRule="exact"/>
        <w:ind w:firstLine="640" w:firstLineChars="200"/>
        <w:textAlignment w:val="auto"/>
        <w:rPr>
          <w:rFonts w:hint="eastAsia" w:ascii="仿宋" w:hAnsi="仿宋" w:eastAsia="仿宋" w:cs="仿宋"/>
          <w:color w:val="000000"/>
          <w:sz w:val="32"/>
          <w:szCs w:val="32"/>
          <w:lang w:val="en-US" w:eastAsia="zh-CN"/>
        </w:rPr>
      </w:pPr>
      <w:r>
        <w:rPr>
          <w:rFonts w:hint="eastAsia" w:ascii="仿宋" w:hAnsi="仿宋" w:eastAsia="仿宋" w:cs="仿宋"/>
          <w:color w:val="000000"/>
          <w:sz w:val="32"/>
          <w:szCs w:val="32"/>
          <w:lang w:val="en-US" w:eastAsia="zh-CN"/>
        </w:rPr>
        <w:t>本课题旨在聚焦推进乡村全面振兴人才需求，瞄准青年返乡创业这一关键议题，围绕群体特征、现实困境、支持对策三个方向，可结合青年返乡创业案例开展实证分析，重点提出支持青年返乡入乡创业的对策建议。建议结合问卷调查、深度访谈、实地走访等获取一手数据，从政策优化、服务完善、人才培养、资源整合等维度提出针对性方案，为提升青年返乡入乡创业质效、助力乡村人才振兴和产业振兴提供决策参考。</w:t>
      </w:r>
    </w:p>
    <w:p w14:paraId="5E27DD05">
      <w:pPr>
        <w:keepNext w:val="0"/>
        <w:keepLines w:val="0"/>
        <w:pageBreakBefore w:val="0"/>
        <w:widowControl w:val="0"/>
        <w:numPr>
          <w:ilvl w:val="0"/>
          <w:numId w:val="0"/>
        </w:numPr>
        <w:kinsoku/>
        <w:wordWrap/>
        <w:overflowPunct/>
        <w:topLinePunct w:val="0"/>
        <w:autoSpaceDE w:val="0"/>
        <w:autoSpaceDN w:val="0"/>
        <w:bidi w:val="0"/>
        <w:adjustRightInd/>
        <w:snapToGrid/>
        <w:spacing w:line="560" w:lineRule="exact"/>
        <w:ind w:firstLine="640" w:firstLineChars="200"/>
        <w:textAlignment w:val="auto"/>
        <w:rPr>
          <w:rFonts w:hint="eastAsia" w:ascii="楷体" w:hAnsi="楷体" w:eastAsia="楷体" w:cs="楷体"/>
          <w:color w:val="000000"/>
          <w:sz w:val="32"/>
          <w:szCs w:val="32"/>
          <w:lang w:val="en-US" w:eastAsia="zh-CN"/>
        </w:rPr>
      </w:pPr>
      <w:r>
        <w:rPr>
          <w:rFonts w:hint="eastAsia" w:ascii="楷体" w:hAnsi="楷体" w:eastAsia="楷体" w:cs="楷体"/>
          <w:color w:val="000000"/>
          <w:sz w:val="32"/>
          <w:szCs w:val="32"/>
          <w:lang w:val="en-US" w:eastAsia="zh-CN"/>
        </w:rPr>
        <w:t>11.圈层文化对陕西高校学生的影响及对策研究</w:t>
      </w:r>
    </w:p>
    <w:p w14:paraId="16D57C54">
      <w:pPr>
        <w:keepNext w:val="0"/>
        <w:keepLines w:val="0"/>
        <w:pageBreakBefore w:val="0"/>
        <w:widowControl w:val="0"/>
        <w:numPr>
          <w:ilvl w:val="0"/>
          <w:numId w:val="0"/>
        </w:numPr>
        <w:kinsoku/>
        <w:wordWrap/>
        <w:overflowPunct/>
        <w:topLinePunct w:val="0"/>
        <w:autoSpaceDE w:val="0"/>
        <w:autoSpaceDN w:val="0"/>
        <w:bidi w:val="0"/>
        <w:adjustRightInd/>
        <w:snapToGrid/>
        <w:spacing w:line="560" w:lineRule="exact"/>
        <w:ind w:firstLine="640" w:firstLineChars="200"/>
        <w:textAlignment w:val="auto"/>
        <w:rPr>
          <w:rFonts w:hint="eastAsia" w:ascii="仿宋" w:hAnsi="仿宋" w:eastAsia="仿宋" w:cs="仿宋"/>
          <w:color w:val="000000"/>
          <w:sz w:val="32"/>
          <w:szCs w:val="32"/>
          <w:lang w:val="en-US" w:eastAsia="zh-CN"/>
        </w:rPr>
      </w:pPr>
      <w:r>
        <w:rPr>
          <w:rFonts w:hint="eastAsia" w:ascii="仿宋" w:hAnsi="仿宋" w:eastAsia="仿宋" w:cs="仿宋"/>
          <w:color w:val="000000"/>
          <w:sz w:val="32"/>
          <w:szCs w:val="32"/>
          <w:lang w:val="en-US" w:eastAsia="zh-CN"/>
        </w:rPr>
        <w:t>本课题旨在深入研究圈层文化在陕西高校青年学生中的传播特征、影响机理及潜在风险，剖析其对青年学生观念塑造、人际交往、学业发展、就业创业、校园生态等的影响，并挖掘影响背后的社会、学校、家庭、个体等因素，最终提出针对性、操作性强的引导策略与管理建议，为高校思政育人、文化建设及学生全面发展提供理论支撑与实践参考。</w:t>
      </w:r>
    </w:p>
    <w:p w14:paraId="1880ECEA">
      <w:pPr>
        <w:keepNext w:val="0"/>
        <w:keepLines w:val="0"/>
        <w:pageBreakBefore w:val="0"/>
        <w:widowControl w:val="0"/>
        <w:numPr>
          <w:ilvl w:val="0"/>
          <w:numId w:val="0"/>
        </w:numPr>
        <w:kinsoku/>
        <w:wordWrap/>
        <w:overflowPunct/>
        <w:topLinePunct w:val="0"/>
        <w:autoSpaceDE w:val="0"/>
        <w:autoSpaceDN w:val="0"/>
        <w:bidi w:val="0"/>
        <w:adjustRightInd/>
        <w:snapToGrid/>
        <w:spacing w:line="560" w:lineRule="exact"/>
        <w:ind w:firstLine="640" w:firstLineChars="200"/>
        <w:textAlignment w:val="auto"/>
        <w:rPr>
          <w:rFonts w:hint="eastAsia" w:ascii="仿宋" w:hAnsi="仿宋" w:eastAsia="仿宋" w:cs="仿宋"/>
          <w:color w:val="000000"/>
          <w:sz w:val="32"/>
          <w:szCs w:val="32"/>
          <w:lang w:val="en-US" w:eastAsia="zh-CN"/>
        </w:rPr>
      </w:pPr>
      <w:r>
        <w:rPr>
          <w:rFonts w:hint="eastAsia" w:ascii="楷体" w:hAnsi="楷体" w:eastAsia="楷体" w:cs="楷体"/>
          <w:color w:val="000000"/>
          <w:sz w:val="32"/>
          <w:szCs w:val="32"/>
          <w:lang w:val="en-US" w:eastAsia="zh-CN"/>
        </w:rPr>
        <w:t>12.生成式人工智能对学生认知安全影响现状研究</w:t>
      </w:r>
      <w:r>
        <w:rPr>
          <w:rFonts w:hint="eastAsia" w:ascii="仿宋" w:hAnsi="仿宋" w:eastAsia="仿宋" w:cs="仿宋"/>
          <w:color w:val="000000"/>
          <w:sz w:val="32"/>
          <w:szCs w:val="32"/>
          <w:lang w:val="en-US" w:eastAsia="zh-CN"/>
        </w:rPr>
        <w:tab/>
      </w:r>
    </w:p>
    <w:p w14:paraId="2F84A764">
      <w:pPr>
        <w:keepNext w:val="0"/>
        <w:keepLines w:val="0"/>
        <w:pageBreakBefore w:val="0"/>
        <w:widowControl w:val="0"/>
        <w:numPr>
          <w:ilvl w:val="0"/>
          <w:numId w:val="0"/>
        </w:numPr>
        <w:kinsoku/>
        <w:wordWrap/>
        <w:overflowPunct/>
        <w:topLinePunct w:val="0"/>
        <w:autoSpaceDE w:val="0"/>
        <w:autoSpaceDN w:val="0"/>
        <w:bidi w:val="0"/>
        <w:adjustRightInd/>
        <w:snapToGrid/>
        <w:spacing w:line="560" w:lineRule="exact"/>
        <w:ind w:firstLine="640" w:firstLineChars="200"/>
        <w:textAlignment w:val="auto"/>
        <w:rPr>
          <w:rFonts w:hint="eastAsia" w:ascii="仿宋" w:hAnsi="仿宋" w:eastAsia="仿宋" w:cs="仿宋"/>
          <w:color w:val="000000"/>
          <w:sz w:val="32"/>
          <w:szCs w:val="32"/>
          <w:lang w:val="en-US" w:eastAsia="zh-CN"/>
        </w:rPr>
      </w:pPr>
      <w:r>
        <w:rPr>
          <w:rFonts w:hint="eastAsia" w:ascii="仿宋" w:hAnsi="仿宋" w:eastAsia="仿宋" w:cs="仿宋"/>
          <w:color w:val="000000"/>
          <w:sz w:val="32"/>
          <w:szCs w:val="32"/>
          <w:lang w:val="en-US" w:eastAsia="zh-CN"/>
        </w:rPr>
        <w:t>本课题旨在深入研究生成式人工智能（GAI）对大学生信息甄别、逻辑思维、情感观念、价值判断等认知维度的影响现状及潜在风险，提出兼具针对性与可行性的风险防控、教育引导、规范管理等方案，为筑牢大学生认知安全防线、优化校园人工智能应用生态提供理论支撑与实践依据。</w:t>
      </w:r>
    </w:p>
    <w:p w14:paraId="268D6501">
      <w:pPr>
        <w:keepNext w:val="0"/>
        <w:keepLines w:val="0"/>
        <w:pageBreakBefore w:val="0"/>
        <w:widowControl w:val="0"/>
        <w:numPr>
          <w:ilvl w:val="0"/>
          <w:numId w:val="0"/>
        </w:numPr>
        <w:kinsoku/>
        <w:wordWrap/>
        <w:overflowPunct/>
        <w:topLinePunct w:val="0"/>
        <w:autoSpaceDE w:val="0"/>
        <w:autoSpaceDN w:val="0"/>
        <w:bidi w:val="0"/>
        <w:adjustRightInd/>
        <w:snapToGrid/>
        <w:spacing w:line="560" w:lineRule="exact"/>
        <w:ind w:firstLine="640" w:firstLineChars="200"/>
        <w:textAlignment w:val="auto"/>
        <w:rPr>
          <w:rFonts w:hint="eastAsia" w:ascii="楷体" w:hAnsi="楷体" w:eastAsia="楷体" w:cs="楷体"/>
          <w:color w:val="000000"/>
          <w:sz w:val="32"/>
          <w:szCs w:val="32"/>
          <w:lang w:val="en-US" w:eastAsia="zh-CN"/>
        </w:rPr>
      </w:pPr>
      <w:r>
        <w:rPr>
          <w:rFonts w:hint="eastAsia" w:ascii="楷体" w:hAnsi="楷体" w:eastAsia="楷体" w:cs="楷体"/>
          <w:color w:val="000000"/>
          <w:sz w:val="32"/>
          <w:szCs w:val="32"/>
          <w:lang w:val="en-US" w:eastAsia="zh-CN"/>
        </w:rPr>
        <w:t>13.“健康第一”理念下少先队实践育人体系建构与效能研究</w:t>
      </w:r>
    </w:p>
    <w:p w14:paraId="24508094">
      <w:pPr>
        <w:keepNext w:val="0"/>
        <w:keepLines w:val="0"/>
        <w:pageBreakBefore w:val="0"/>
        <w:widowControl w:val="0"/>
        <w:numPr>
          <w:ilvl w:val="0"/>
          <w:numId w:val="0"/>
        </w:numPr>
        <w:kinsoku/>
        <w:wordWrap/>
        <w:overflowPunct/>
        <w:topLinePunct w:val="0"/>
        <w:autoSpaceDE w:val="0"/>
        <w:autoSpaceDN w:val="0"/>
        <w:bidi w:val="0"/>
        <w:adjustRightInd/>
        <w:snapToGrid/>
        <w:spacing w:line="560" w:lineRule="exact"/>
        <w:ind w:firstLine="640" w:firstLineChars="200"/>
        <w:textAlignment w:val="auto"/>
        <w:rPr>
          <w:rFonts w:hint="eastAsia" w:ascii="仿宋" w:hAnsi="仿宋" w:eastAsia="仿宋" w:cs="仿宋"/>
          <w:color w:val="000000"/>
          <w:sz w:val="32"/>
          <w:szCs w:val="32"/>
          <w:lang w:val="en-US" w:eastAsia="zh-CN"/>
        </w:rPr>
      </w:pPr>
      <w:r>
        <w:rPr>
          <w:rFonts w:hint="eastAsia" w:ascii="仿宋" w:hAnsi="仿宋" w:eastAsia="仿宋" w:cs="仿宋"/>
          <w:color w:val="000000"/>
          <w:sz w:val="32"/>
          <w:szCs w:val="32"/>
          <w:lang w:val="en-US" w:eastAsia="zh-CN"/>
        </w:rPr>
        <w:t>本课题旨在建构新时代少先队落实“健康第一”教育理念的实践育人体系。重点研究：少先队如何将“身上有汗、眼里有光”的健康育人目标融入日常组织教育与活动设计，构建系统化健康育人实践载体；探索少先队组织在推进健康学校建设中发挥独特作用的路径与机制，推动少先队工作与学校健康教育的深度协同；系统分析少先队健康育人实践体系对学生体质健康、心理健康和全面发展的促进效能；总结提炼可复制推广的少先队健康育人模式，为落实教育部全面推进健康学校建设提供少先队工作方案。</w:t>
      </w:r>
    </w:p>
    <w:p w14:paraId="5A4F8970">
      <w:pPr>
        <w:keepNext w:val="0"/>
        <w:keepLines w:val="0"/>
        <w:pageBreakBefore w:val="0"/>
        <w:widowControl w:val="0"/>
        <w:numPr>
          <w:ilvl w:val="0"/>
          <w:numId w:val="0"/>
        </w:numPr>
        <w:kinsoku/>
        <w:wordWrap/>
        <w:overflowPunct/>
        <w:topLinePunct w:val="0"/>
        <w:autoSpaceDE w:val="0"/>
        <w:autoSpaceDN w:val="0"/>
        <w:bidi w:val="0"/>
        <w:adjustRightInd/>
        <w:snapToGrid/>
        <w:spacing w:line="560" w:lineRule="exact"/>
        <w:ind w:firstLine="640" w:firstLineChars="200"/>
        <w:textAlignment w:val="auto"/>
        <w:rPr>
          <w:rFonts w:hint="eastAsia" w:ascii="楷体" w:hAnsi="楷体" w:eastAsia="楷体" w:cs="楷体"/>
          <w:color w:val="000000"/>
          <w:sz w:val="32"/>
          <w:szCs w:val="32"/>
          <w:lang w:val="en-US" w:eastAsia="zh-CN"/>
        </w:rPr>
      </w:pPr>
      <w:r>
        <w:rPr>
          <w:rFonts w:hint="eastAsia" w:ascii="楷体" w:hAnsi="楷体" w:eastAsia="楷体" w:cs="楷体"/>
          <w:color w:val="000000"/>
          <w:sz w:val="32"/>
          <w:szCs w:val="32"/>
          <w:lang w:val="en-US" w:eastAsia="zh-CN"/>
        </w:rPr>
        <w:t>14.数智赋能少先队教育的路径与方法研究</w:t>
      </w:r>
    </w:p>
    <w:p w14:paraId="328AE3E6">
      <w:pPr>
        <w:keepNext w:val="0"/>
        <w:keepLines w:val="0"/>
        <w:pageBreakBefore w:val="0"/>
        <w:widowControl w:val="0"/>
        <w:numPr>
          <w:ilvl w:val="0"/>
          <w:numId w:val="0"/>
        </w:numPr>
        <w:kinsoku/>
        <w:wordWrap/>
        <w:overflowPunct/>
        <w:topLinePunct w:val="0"/>
        <w:autoSpaceDE w:val="0"/>
        <w:autoSpaceDN w:val="0"/>
        <w:bidi w:val="0"/>
        <w:adjustRightInd/>
        <w:snapToGrid/>
        <w:spacing w:line="560" w:lineRule="exact"/>
        <w:ind w:firstLine="640" w:firstLineChars="200"/>
        <w:textAlignment w:val="auto"/>
        <w:rPr>
          <w:rFonts w:hint="eastAsia" w:ascii="仿宋" w:hAnsi="仿宋" w:eastAsia="仿宋" w:cs="仿宋"/>
          <w:color w:val="000000"/>
          <w:sz w:val="32"/>
          <w:szCs w:val="32"/>
          <w:lang w:val="en-US" w:eastAsia="zh-CN"/>
        </w:rPr>
      </w:pPr>
      <w:r>
        <w:rPr>
          <w:rFonts w:hint="eastAsia" w:ascii="仿宋" w:hAnsi="仿宋" w:eastAsia="仿宋" w:cs="仿宋"/>
          <w:color w:val="000000"/>
          <w:sz w:val="32"/>
          <w:szCs w:val="32"/>
          <w:lang w:val="en-US" w:eastAsia="zh-CN"/>
        </w:rPr>
        <w:t>本课题旨在系统研究AI少先队辅导员在少先队工作中的功能定位、应用场景与效能提升路径。重点研究：AI辅导员辅助少先队辅导员开展活动策划、方案生成、资源整合、队员评价等工作的应用模式与操作流程；探索AI辅导员在不同类型少先队活动（思想引领、组织教育、实践体验等）中的赋能机制；研究AI辅导员赋能辅导员的实际效果评估方法，包括对辅导员工作效率提升、专业能力发展的影响；构建AI辅导员应用的保障机制与风险防控体系，总结AI辅导员应用的典型经验，形成可复制推广的“红领巾AI育人”范式。</w:t>
      </w:r>
    </w:p>
    <w:p w14:paraId="35BD832D">
      <w:pPr>
        <w:keepNext w:val="0"/>
        <w:keepLines w:val="0"/>
        <w:pageBreakBefore w:val="0"/>
        <w:widowControl w:val="0"/>
        <w:numPr>
          <w:ilvl w:val="0"/>
          <w:numId w:val="0"/>
        </w:numPr>
        <w:kinsoku/>
        <w:wordWrap/>
        <w:overflowPunct/>
        <w:topLinePunct w:val="0"/>
        <w:autoSpaceDE w:val="0"/>
        <w:autoSpaceDN w:val="0"/>
        <w:bidi w:val="0"/>
        <w:adjustRightInd/>
        <w:snapToGrid/>
        <w:spacing w:line="560" w:lineRule="exact"/>
        <w:ind w:firstLine="640" w:firstLineChars="200"/>
        <w:textAlignment w:val="auto"/>
        <w:rPr>
          <w:rFonts w:hint="eastAsia" w:ascii="楷体" w:hAnsi="楷体" w:eastAsia="楷体" w:cs="楷体"/>
          <w:color w:val="000000"/>
          <w:sz w:val="32"/>
          <w:szCs w:val="32"/>
          <w:lang w:val="en-US" w:eastAsia="zh-CN"/>
        </w:rPr>
      </w:pPr>
      <w:r>
        <w:rPr>
          <w:rFonts w:hint="eastAsia" w:ascii="楷体" w:hAnsi="楷体" w:eastAsia="楷体" w:cs="楷体"/>
          <w:color w:val="000000"/>
          <w:sz w:val="32"/>
          <w:szCs w:val="32"/>
          <w:lang w:val="en-US" w:eastAsia="zh-CN"/>
        </w:rPr>
        <w:t>15.建设青年发展型城市背景下陕西城市年轻人吸引力破局与实现路径研究</w:t>
      </w:r>
    </w:p>
    <w:p w14:paraId="369D659D">
      <w:pPr>
        <w:keepNext w:val="0"/>
        <w:keepLines w:val="0"/>
        <w:pageBreakBefore w:val="0"/>
        <w:widowControl w:val="0"/>
        <w:numPr>
          <w:ilvl w:val="0"/>
          <w:numId w:val="0"/>
        </w:numPr>
        <w:kinsoku/>
        <w:wordWrap/>
        <w:overflowPunct/>
        <w:topLinePunct w:val="0"/>
        <w:autoSpaceDE w:val="0"/>
        <w:autoSpaceDN w:val="0"/>
        <w:bidi w:val="0"/>
        <w:adjustRightInd/>
        <w:snapToGrid/>
        <w:spacing w:line="560" w:lineRule="exact"/>
        <w:ind w:firstLine="640" w:firstLineChars="200"/>
        <w:textAlignment w:val="auto"/>
        <w:rPr>
          <w:rFonts w:hint="eastAsia" w:ascii="仿宋" w:hAnsi="仿宋" w:eastAsia="仿宋" w:cs="仿宋"/>
          <w:color w:val="000000"/>
          <w:sz w:val="32"/>
          <w:szCs w:val="32"/>
          <w:lang w:val="en-US" w:eastAsia="zh-CN"/>
        </w:rPr>
      </w:pPr>
      <w:r>
        <w:rPr>
          <w:rFonts w:hint="eastAsia" w:ascii="仿宋" w:hAnsi="仿宋" w:eastAsia="仿宋" w:cs="仿宋"/>
          <w:color w:val="000000"/>
          <w:sz w:val="32"/>
          <w:szCs w:val="32"/>
          <w:lang w:val="en-US" w:eastAsia="zh-CN"/>
        </w:rPr>
        <w:t>本课题立足陕西城市发展实际，分析青年流失、就业质量、居住成本等吸引力短板及其成因，结合国内成熟典型做法，探索从政策优化、产业适配、社群营造等维度破局，在全省维度提出组织整合资源、搭建青年参与平台的具体路径。</w:t>
      </w:r>
    </w:p>
    <w:p w14:paraId="4A1E8B59">
      <w:pPr>
        <w:keepNext w:val="0"/>
        <w:keepLines w:val="0"/>
        <w:pageBreakBefore w:val="0"/>
        <w:widowControl w:val="0"/>
        <w:numPr>
          <w:ilvl w:val="0"/>
          <w:numId w:val="0"/>
        </w:numPr>
        <w:kinsoku/>
        <w:wordWrap/>
        <w:overflowPunct/>
        <w:topLinePunct w:val="0"/>
        <w:autoSpaceDE w:val="0"/>
        <w:autoSpaceDN w:val="0"/>
        <w:bidi w:val="0"/>
        <w:adjustRightInd/>
        <w:snapToGrid/>
        <w:spacing w:line="560" w:lineRule="exact"/>
        <w:ind w:firstLine="640" w:firstLineChars="200"/>
        <w:textAlignment w:val="auto"/>
        <w:rPr>
          <w:rFonts w:hint="eastAsia" w:ascii="楷体" w:hAnsi="楷体" w:eastAsia="楷体" w:cs="楷体"/>
          <w:color w:val="000000"/>
          <w:sz w:val="32"/>
          <w:szCs w:val="32"/>
          <w:lang w:val="en-US" w:eastAsia="zh-CN"/>
        </w:rPr>
      </w:pPr>
      <w:r>
        <w:rPr>
          <w:rFonts w:hint="eastAsia" w:ascii="楷体" w:hAnsi="楷体" w:eastAsia="楷体" w:cs="楷体"/>
          <w:color w:val="000000"/>
          <w:sz w:val="32"/>
          <w:szCs w:val="32"/>
          <w:lang w:val="en-US" w:eastAsia="zh-CN"/>
        </w:rPr>
        <w:t>16.陕西未成年人非列管成瘾性物质获取渠道阻断与预防对策研究</w:t>
      </w:r>
    </w:p>
    <w:p w14:paraId="7C11F0E3">
      <w:pPr>
        <w:keepNext w:val="0"/>
        <w:keepLines w:val="0"/>
        <w:pageBreakBefore w:val="0"/>
        <w:widowControl w:val="0"/>
        <w:numPr>
          <w:ilvl w:val="0"/>
          <w:numId w:val="0"/>
        </w:numPr>
        <w:kinsoku/>
        <w:wordWrap/>
        <w:overflowPunct/>
        <w:topLinePunct w:val="0"/>
        <w:autoSpaceDE w:val="0"/>
        <w:autoSpaceDN w:val="0"/>
        <w:bidi w:val="0"/>
        <w:adjustRightInd/>
        <w:snapToGrid/>
        <w:spacing w:line="560" w:lineRule="exact"/>
        <w:ind w:firstLine="640" w:firstLineChars="200"/>
        <w:textAlignment w:val="auto"/>
        <w:rPr>
          <w:rFonts w:hint="eastAsia" w:ascii="仿宋" w:hAnsi="仿宋" w:eastAsia="仿宋" w:cs="仿宋"/>
          <w:color w:val="000000"/>
          <w:sz w:val="32"/>
          <w:szCs w:val="32"/>
          <w:lang w:val="en-US" w:eastAsia="zh-CN"/>
        </w:rPr>
      </w:pPr>
      <w:r>
        <w:rPr>
          <w:rFonts w:hint="eastAsia" w:ascii="仿宋" w:hAnsi="仿宋" w:eastAsia="仿宋" w:cs="仿宋"/>
          <w:color w:val="000000"/>
          <w:sz w:val="32"/>
          <w:szCs w:val="32"/>
          <w:lang w:val="en-US" w:eastAsia="zh-CN"/>
        </w:rPr>
        <w:t>本课题旨在聚焦陕西省未成年人非列管成瘾性物质接触与使用问题，系统调研其获取渠道（特别是网络平台等隐蔽渠道）、使用动机及潜在风险，分析当前监管、预警、干预等环节中的薄弱点，研究通过部门协同监管、技术监测、社会力量参与、未成年人自我保护意识提升等路径，构建有效的阻断与预防体系，提出切实可行的政策建议。</w:t>
      </w:r>
    </w:p>
    <w:p w14:paraId="788DDF28">
      <w:pPr>
        <w:keepNext w:val="0"/>
        <w:keepLines w:val="0"/>
        <w:pageBreakBefore w:val="0"/>
        <w:widowControl w:val="0"/>
        <w:numPr>
          <w:ilvl w:val="0"/>
          <w:numId w:val="0"/>
        </w:numPr>
        <w:kinsoku/>
        <w:wordWrap/>
        <w:overflowPunct/>
        <w:topLinePunct w:val="0"/>
        <w:autoSpaceDE w:val="0"/>
        <w:autoSpaceDN w:val="0"/>
        <w:bidi w:val="0"/>
        <w:adjustRightInd/>
        <w:snapToGrid/>
        <w:spacing w:line="560" w:lineRule="exact"/>
        <w:ind w:firstLine="640" w:firstLineChars="200"/>
        <w:textAlignment w:val="auto"/>
        <w:rPr>
          <w:rFonts w:hint="eastAsia" w:ascii="楷体" w:hAnsi="楷体" w:eastAsia="楷体" w:cs="楷体"/>
          <w:color w:val="000000"/>
          <w:sz w:val="32"/>
          <w:szCs w:val="32"/>
          <w:lang w:val="en-US" w:eastAsia="zh-CN"/>
        </w:rPr>
      </w:pPr>
      <w:r>
        <w:rPr>
          <w:rFonts w:hint="eastAsia" w:ascii="楷体" w:hAnsi="楷体" w:eastAsia="楷体" w:cs="楷体"/>
          <w:color w:val="000000"/>
          <w:sz w:val="32"/>
          <w:szCs w:val="32"/>
          <w:lang w:val="en-US" w:eastAsia="zh-CN"/>
        </w:rPr>
        <w:t>17.青年志愿服务体系供给与社会重点群体需求精准对接的方法路径探析</w:t>
      </w:r>
    </w:p>
    <w:p w14:paraId="38B66CA9">
      <w:pPr>
        <w:keepNext w:val="0"/>
        <w:keepLines w:val="0"/>
        <w:pageBreakBefore w:val="0"/>
        <w:widowControl w:val="0"/>
        <w:numPr>
          <w:ilvl w:val="0"/>
          <w:numId w:val="0"/>
        </w:numPr>
        <w:kinsoku/>
        <w:wordWrap/>
        <w:overflowPunct/>
        <w:topLinePunct w:val="0"/>
        <w:autoSpaceDE w:val="0"/>
        <w:autoSpaceDN w:val="0"/>
        <w:bidi w:val="0"/>
        <w:adjustRightInd/>
        <w:snapToGrid/>
        <w:spacing w:line="560" w:lineRule="exact"/>
        <w:ind w:firstLine="640" w:firstLineChars="200"/>
        <w:textAlignment w:val="auto"/>
        <w:rPr>
          <w:rFonts w:hint="eastAsia" w:ascii="仿宋" w:hAnsi="仿宋" w:eastAsia="仿宋" w:cs="仿宋"/>
          <w:color w:val="000000"/>
          <w:sz w:val="32"/>
          <w:szCs w:val="32"/>
          <w:lang w:val="en-US" w:eastAsia="zh-CN"/>
        </w:rPr>
      </w:pPr>
      <w:r>
        <w:rPr>
          <w:rFonts w:hint="eastAsia" w:ascii="仿宋" w:hAnsi="仿宋" w:eastAsia="仿宋" w:cs="仿宋"/>
          <w:color w:val="000000"/>
          <w:sz w:val="32"/>
          <w:szCs w:val="32"/>
          <w:lang w:val="en-US" w:eastAsia="zh-CN"/>
        </w:rPr>
        <w:t>本课题旨在聚焦“一老一小”、一“新”、一“残”等重点群体，研究其现实需求与服务短板，探索青年志愿服务供给与重点群体需求精准对接的有效路径，为提升志愿服务精准化专业化水平、健全志愿服务队伍体系、激发青年志愿活力、服务社会治理等贡献实践力量。</w:t>
      </w:r>
    </w:p>
    <w:p w14:paraId="7E2C3B3D">
      <w:pPr>
        <w:keepNext w:val="0"/>
        <w:keepLines w:val="0"/>
        <w:pageBreakBefore w:val="0"/>
        <w:widowControl w:val="0"/>
        <w:numPr>
          <w:ilvl w:val="0"/>
          <w:numId w:val="0"/>
        </w:numPr>
        <w:kinsoku/>
        <w:wordWrap/>
        <w:overflowPunct/>
        <w:topLinePunct w:val="0"/>
        <w:autoSpaceDE w:val="0"/>
        <w:autoSpaceDN w:val="0"/>
        <w:bidi w:val="0"/>
        <w:adjustRightInd/>
        <w:snapToGrid/>
        <w:spacing w:line="560" w:lineRule="exact"/>
        <w:ind w:firstLine="640" w:firstLineChars="200"/>
        <w:textAlignment w:val="auto"/>
        <w:rPr>
          <w:rFonts w:hint="eastAsia" w:ascii="楷体" w:hAnsi="楷体" w:eastAsia="楷体" w:cs="楷体"/>
          <w:color w:val="000000"/>
          <w:sz w:val="32"/>
          <w:szCs w:val="32"/>
          <w:lang w:val="en-US" w:eastAsia="zh-CN"/>
        </w:rPr>
      </w:pPr>
      <w:r>
        <w:rPr>
          <w:rFonts w:hint="eastAsia" w:ascii="楷体" w:hAnsi="楷体" w:eastAsia="楷体" w:cs="楷体"/>
          <w:color w:val="000000"/>
          <w:sz w:val="32"/>
          <w:szCs w:val="32"/>
          <w:lang w:val="en-US" w:eastAsia="zh-CN"/>
        </w:rPr>
        <w:t>18.陕西青少年生态文明思想引领与实践育人路径研究</w:t>
      </w:r>
    </w:p>
    <w:p w14:paraId="2923A305">
      <w:pPr>
        <w:keepNext w:val="0"/>
        <w:keepLines w:val="0"/>
        <w:pageBreakBefore w:val="0"/>
        <w:widowControl w:val="0"/>
        <w:numPr>
          <w:ilvl w:val="0"/>
          <w:numId w:val="0"/>
        </w:numPr>
        <w:kinsoku/>
        <w:wordWrap/>
        <w:overflowPunct/>
        <w:topLinePunct w:val="0"/>
        <w:autoSpaceDE w:val="0"/>
        <w:autoSpaceDN w:val="0"/>
        <w:bidi w:val="0"/>
        <w:adjustRightInd/>
        <w:snapToGrid/>
        <w:spacing w:line="560" w:lineRule="exact"/>
        <w:ind w:firstLine="640" w:firstLineChars="200"/>
        <w:textAlignment w:val="auto"/>
        <w:rPr>
          <w:rFonts w:hint="eastAsia" w:ascii="仿宋" w:hAnsi="仿宋" w:eastAsia="仿宋" w:cs="仿宋"/>
          <w:color w:val="000000"/>
          <w:sz w:val="32"/>
          <w:szCs w:val="32"/>
          <w:lang w:val="en-US" w:eastAsia="zh-CN"/>
        </w:rPr>
      </w:pPr>
      <w:r>
        <w:rPr>
          <w:rFonts w:hint="eastAsia" w:ascii="仿宋" w:hAnsi="仿宋" w:eastAsia="仿宋" w:cs="仿宋"/>
          <w:color w:val="000000"/>
          <w:sz w:val="32"/>
          <w:szCs w:val="32"/>
          <w:lang w:val="en-US" w:eastAsia="zh-CN"/>
        </w:rPr>
        <w:t>本课题旨在立足陕西生态保护发展实际，剖析青少年生态文明教育现状，探索适配我省青少年生态文明思想引领模式与实践路径，不断提升青少年生态素养与责任意识，引导青少年主动参与秦岭生态环境保护、黄河流域生态保护和高质量发展等生态保护相关工作，为谱写美丽陕西新篇章贡献蓬勃青春力量。</w:t>
      </w:r>
    </w:p>
    <w:p w14:paraId="1C494EBB">
      <w:pPr>
        <w:keepNext w:val="0"/>
        <w:keepLines w:val="0"/>
        <w:pageBreakBefore w:val="0"/>
        <w:widowControl w:val="0"/>
        <w:numPr>
          <w:ilvl w:val="0"/>
          <w:numId w:val="0"/>
        </w:numPr>
        <w:kinsoku/>
        <w:wordWrap/>
        <w:overflowPunct/>
        <w:topLinePunct w:val="0"/>
        <w:autoSpaceDE w:val="0"/>
        <w:autoSpaceDN w:val="0"/>
        <w:bidi w:val="0"/>
        <w:adjustRightInd/>
        <w:snapToGrid/>
        <w:spacing w:line="560" w:lineRule="exact"/>
        <w:ind w:firstLine="640" w:firstLineChars="200"/>
        <w:textAlignment w:val="auto"/>
        <w:rPr>
          <w:rFonts w:hint="eastAsia" w:ascii="楷体" w:hAnsi="楷体" w:eastAsia="楷体" w:cs="楷体"/>
          <w:color w:val="000000"/>
          <w:sz w:val="32"/>
          <w:szCs w:val="32"/>
          <w:lang w:val="en-US" w:eastAsia="zh-CN"/>
        </w:rPr>
      </w:pPr>
      <w:r>
        <w:rPr>
          <w:rFonts w:hint="eastAsia" w:ascii="楷体" w:hAnsi="楷体" w:eastAsia="楷体" w:cs="楷体"/>
          <w:color w:val="000000"/>
          <w:sz w:val="32"/>
          <w:szCs w:val="32"/>
          <w:lang w:val="en-US" w:eastAsia="zh-CN"/>
        </w:rPr>
        <w:t>19.新时代新征程陕西希望工程高质量发展路径探究</w:t>
      </w:r>
    </w:p>
    <w:p w14:paraId="06F089DE">
      <w:pPr>
        <w:keepNext w:val="0"/>
        <w:keepLines w:val="0"/>
        <w:pageBreakBefore w:val="0"/>
        <w:widowControl w:val="0"/>
        <w:numPr>
          <w:ilvl w:val="0"/>
          <w:numId w:val="0"/>
        </w:numPr>
        <w:kinsoku/>
        <w:wordWrap/>
        <w:overflowPunct/>
        <w:topLinePunct w:val="0"/>
        <w:autoSpaceDE w:val="0"/>
        <w:autoSpaceDN w:val="0"/>
        <w:bidi w:val="0"/>
        <w:adjustRightInd/>
        <w:snapToGrid/>
        <w:spacing w:line="560" w:lineRule="exact"/>
        <w:ind w:firstLine="640" w:firstLineChars="200"/>
        <w:textAlignment w:val="auto"/>
        <w:rPr>
          <w:rFonts w:hint="eastAsia" w:ascii="仿宋" w:hAnsi="仿宋" w:eastAsia="仿宋" w:cs="仿宋"/>
          <w:color w:val="000000"/>
          <w:sz w:val="32"/>
          <w:szCs w:val="32"/>
          <w:lang w:val="en-US" w:eastAsia="zh-CN"/>
        </w:rPr>
      </w:pPr>
      <w:r>
        <w:rPr>
          <w:rFonts w:hint="eastAsia" w:ascii="仿宋" w:hAnsi="仿宋" w:eastAsia="仿宋" w:cs="仿宋"/>
          <w:color w:val="000000"/>
          <w:sz w:val="32"/>
          <w:szCs w:val="32"/>
          <w:lang w:val="en-US" w:eastAsia="zh-CN"/>
        </w:rPr>
        <w:t>本课题旨在探索新时代新征程陕西希望工程高质量发展的基本路径和工作模式，坚守助学育人、为党育人的初心使命，聚焦服务困难青少年健康成长的工作定位，努力破解“面向困境儿童等特殊群体的定制化服务偏少”等急难愁盼问题，加快推动工作理念从救助保障向发展支持转变，工作路径从物质帮扶向成长服务、精神关爱转变，在全面推进中国式现代化的新征程上展现新担当、创造新业绩。</w:t>
      </w:r>
    </w:p>
    <w:p w14:paraId="2AE23940">
      <w:pPr>
        <w:keepNext w:val="0"/>
        <w:keepLines w:val="0"/>
        <w:pageBreakBefore w:val="0"/>
        <w:widowControl w:val="0"/>
        <w:numPr>
          <w:ilvl w:val="0"/>
          <w:numId w:val="0"/>
        </w:numPr>
        <w:kinsoku/>
        <w:wordWrap/>
        <w:overflowPunct/>
        <w:topLinePunct w:val="0"/>
        <w:autoSpaceDE w:val="0"/>
        <w:autoSpaceDN w:val="0"/>
        <w:bidi w:val="0"/>
        <w:adjustRightInd/>
        <w:snapToGrid/>
        <w:spacing w:line="560" w:lineRule="exact"/>
        <w:ind w:firstLine="640" w:firstLineChars="200"/>
        <w:textAlignment w:val="auto"/>
        <w:rPr>
          <w:rFonts w:hint="eastAsia" w:ascii="楷体" w:hAnsi="楷体" w:eastAsia="楷体" w:cs="楷体"/>
          <w:color w:val="000000"/>
          <w:sz w:val="32"/>
          <w:szCs w:val="32"/>
          <w:lang w:val="en-US" w:eastAsia="zh-CN"/>
        </w:rPr>
      </w:pPr>
      <w:r>
        <w:rPr>
          <w:rFonts w:hint="eastAsia" w:ascii="楷体" w:hAnsi="楷体" w:eastAsia="楷体" w:cs="楷体"/>
          <w:color w:val="000000"/>
          <w:sz w:val="32"/>
          <w:szCs w:val="32"/>
          <w:lang w:val="en-US" w:eastAsia="zh-CN"/>
        </w:rPr>
        <w:t>20.Z世代青年消费趋势分析与引导策略研究</w:t>
      </w:r>
    </w:p>
    <w:p w14:paraId="3AB1C78A">
      <w:pPr>
        <w:keepNext w:val="0"/>
        <w:keepLines w:val="0"/>
        <w:pageBreakBefore w:val="0"/>
        <w:widowControl w:val="0"/>
        <w:numPr>
          <w:ilvl w:val="0"/>
          <w:numId w:val="0"/>
        </w:numPr>
        <w:kinsoku/>
        <w:wordWrap/>
        <w:overflowPunct/>
        <w:topLinePunct w:val="0"/>
        <w:autoSpaceDE w:val="0"/>
        <w:autoSpaceDN w:val="0"/>
        <w:bidi w:val="0"/>
        <w:adjustRightInd/>
        <w:snapToGrid/>
        <w:spacing w:line="560" w:lineRule="exact"/>
        <w:ind w:firstLine="640" w:firstLineChars="200"/>
        <w:textAlignment w:val="auto"/>
        <w:rPr>
          <w:rFonts w:hint="eastAsia" w:ascii="仿宋" w:hAnsi="仿宋" w:eastAsia="仿宋" w:cs="仿宋"/>
          <w:color w:val="000000"/>
          <w:sz w:val="32"/>
          <w:szCs w:val="32"/>
          <w:lang w:val="en-US" w:eastAsia="zh-CN"/>
        </w:rPr>
      </w:pPr>
      <w:r>
        <w:rPr>
          <w:rFonts w:hint="eastAsia" w:ascii="仿宋" w:hAnsi="仿宋" w:eastAsia="仿宋" w:cs="仿宋"/>
          <w:color w:val="000000"/>
          <w:sz w:val="32"/>
          <w:szCs w:val="32"/>
          <w:lang w:val="en-US" w:eastAsia="zh-CN"/>
        </w:rPr>
        <w:t>本课题旨在分析梳理Z世代青年（以1995—2009年出生群体为主）在消费观念、消费结构、消费场景等方面的主要特征与变化趋势，结合陕西地域消费特色与青年成长需求，研究引导Z世代青年树立理性、健康、绿色、可持续消费观的有效路径，助力培育积极健康的青年消费文化，推动青年消费与经济社会高质量发展同频共振。</w:t>
      </w:r>
    </w:p>
    <w:p w14:paraId="2236030A">
      <w:pPr>
        <w:keepNext w:val="0"/>
        <w:keepLines w:val="0"/>
        <w:pageBreakBefore w:val="0"/>
        <w:widowControl w:val="0"/>
        <w:numPr>
          <w:ilvl w:val="0"/>
          <w:numId w:val="2"/>
        </w:numPr>
        <w:kinsoku/>
        <w:wordWrap/>
        <w:overflowPunct/>
        <w:topLinePunct w:val="0"/>
        <w:autoSpaceDE w:val="0"/>
        <w:autoSpaceDN w:val="0"/>
        <w:bidi w:val="0"/>
        <w:adjustRightInd/>
        <w:snapToGrid/>
        <w:spacing w:line="560" w:lineRule="exact"/>
        <w:ind w:firstLine="640" w:firstLineChars="200"/>
        <w:textAlignment w:val="auto"/>
        <w:rPr>
          <w:rFonts w:hint="eastAsia" w:ascii="楷体" w:hAnsi="楷体" w:eastAsia="楷体" w:cs="楷体"/>
          <w:color w:val="000000"/>
          <w:sz w:val="32"/>
          <w:szCs w:val="32"/>
          <w:lang w:val="en-US" w:eastAsia="zh-CN"/>
        </w:rPr>
      </w:pPr>
      <w:r>
        <w:rPr>
          <w:rFonts w:hint="eastAsia" w:ascii="楷体" w:hAnsi="楷体" w:eastAsia="楷体" w:cs="楷体"/>
          <w:color w:val="000000"/>
          <w:sz w:val="32"/>
          <w:szCs w:val="32"/>
          <w:lang w:val="en-US" w:eastAsia="zh-CN"/>
        </w:rPr>
        <w:t>青年发展型城市视角下第三空间的供需匹配与优化策略研究</w:t>
      </w:r>
    </w:p>
    <w:p w14:paraId="73F04285">
      <w:pPr>
        <w:spacing w:line="560" w:lineRule="exact"/>
        <w:ind w:firstLine="640" w:firstLineChars="200"/>
        <w:rPr>
          <w:rFonts w:hint="eastAsia" w:ascii="黑体" w:hAnsi="黑体" w:eastAsia="黑体" w:cs="黑体"/>
          <w:color w:val="000000"/>
          <w:sz w:val="32"/>
          <w:szCs w:val="32"/>
          <w:shd w:val="clear" w:color="auto" w:fill="FFFFFF"/>
        </w:rPr>
      </w:pPr>
      <w:r>
        <w:rPr>
          <w:rFonts w:hint="eastAsia" w:ascii="仿宋" w:hAnsi="仿宋" w:eastAsia="仿宋" w:cs="仿宋"/>
          <w:color w:val="000000"/>
          <w:sz w:val="32"/>
          <w:szCs w:val="32"/>
          <w:lang w:val="en-US" w:eastAsia="zh-CN"/>
        </w:rPr>
        <w:t>本课题旨在立足青年发展型城市建设目标，系统调研分析当前城市第三空间的供给现状与青年实际需求之间的匹配程度，结合陕西城市发展定位与青年群体特征，从空间布局优化、功能服务升级、运营模式创新、政策支持保障等方面，提出优化策略，为提升城市对青年的吸引力、助力青年发展型城市建设提供参考。</w:t>
      </w:r>
    </w:p>
    <w:p w14:paraId="3759728E">
      <w:pPr>
        <w:spacing w:line="360" w:lineRule="auto"/>
        <w:rPr>
          <w:rFonts w:hint="eastAsia" w:ascii="黑体" w:hAnsi="黑体" w:eastAsia="黑体" w:cs="黑体"/>
          <w:color w:val="000000"/>
          <w:sz w:val="32"/>
          <w:szCs w:val="32"/>
          <w:shd w:val="clear" w:color="auto" w:fill="FFFFFF"/>
        </w:rPr>
        <w:sectPr>
          <w:footerReference r:id="rId3" w:type="default"/>
          <w:pgSz w:w="11906" w:h="16838"/>
          <w:pgMar w:top="2098" w:right="1474" w:bottom="1985" w:left="1588" w:header="851" w:footer="1417" w:gutter="0"/>
          <w:paperSrc w:first="15" w:other="15"/>
          <w:pgNumType w:fmt="decimal"/>
          <w:cols w:space="720" w:num="1"/>
          <w:docGrid w:type="linesAndChars" w:linePitch="312" w:charSpace="0"/>
        </w:sectPr>
      </w:pPr>
    </w:p>
    <w:p w14:paraId="15C8FBB7"/>
    <w:sectPr>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script"/>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54955B">
    <w:pPr>
      <w:pStyle w:val="4"/>
      <w:tabs>
        <w:tab w:val="left" w:pos="4995"/>
        <w:tab w:val="clear" w:pos="4153"/>
        <w:tab w:val="clear" w:pos="8306"/>
      </w:tabs>
      <w:ind w:right="360" w:firstLine="360"/>
      <w:rPr>
        <w:rFonts w:hint="eastAsia"/>
      </w:rPr>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440E39F">
                          <w:pPr>
                            <w:pStyle w:val="4"/>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7</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14:paraId="0440E39F">
                    <w:pPr>
                      <w:pStyle w:val="4"/>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7</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56CB400"/>
    <w:multiLevelType w:val="singleLevel"/>
    <w:tmpl w:val="856CB400"/>
    <w:lvl w:ilvl="0" w:tentative="0">
      <w:start w:val="7"/>
      <w:numFmt w:val="decimal"/>
      <w:lvlText w:val="%1"/>
      <w:lvlJc w:val="left"/>
    </w:lvl>
  </w:abstractNum>
  <w:abstractNum w:abstractNumId="1">
    <w:nsid w:val="9CEA1E5C"/>
    <w:multiLevelType w:val="singleLevel"/>
    <w:tmpl w:val="9CEA1E5C"/>
    <w:lvl w:ilvl="0" w:tentative="0">
      <w:start w:val="21"/>
      <w:numFmt w:val="decimal"/>
      <w:lvlText w:val="%1."/>
      <w:lvlJc w:val="left"/>
      <w:pPr>
        <w:tabs>
          <w:tab w:val="left" w:pos="312"/>
        </w:tabs>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2A26724"/>
    <w:rsid w:val="22A26724"/>
    <w:rsid w:val="2E501875"/>
    <w:rsid w:val="3CD17D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3"/>
    <w:basedOn w:val="1"/>
    <w:next w:val="3"/>
    <w:qFormat/>
    <w:uiPriority w:val="0"/>
    <w:pPr>
      <w:spacing w:after="120"/>
      <w:ind w:firstLine="0"/>
    </w:pPr>
    <w:rPr>
      <w:rFonts w:ascii="Times New Roman" w:hAnsi="Times New Roman" w:eastAsia="宋体" w:cs="Times New Roman"/>
      <w:sz w:val="16"/>
      <w:szCs w:val="16"/>
    </w:rPr>
  </w:style>
  <w:style w:type="paragraph" w:customStyle="1" w:styleId="3">
    <w:name w:val="Char1"/>
    <w:basedOn w:val="1"/>
    <w:qFormat/>
    <w:uiPriority w:val="0"/>
    <w:pPr>
      <w:widowControl/>
      <w:spacing w:after="160" w:line="240" w:lineRule="exact"/>
      <w:jc w:val="left"/>
    </w:pPr>
    <w:rPr>
      <w:szCs w:val="24"/>
    </w:rPr>
  </w:style>
  <w:style w:type="paragraph" w:styleId="4">
    <w:name w:val="footer"/>
    <w:basedOn w:val="1"/>
    <w:qFormat/>
    <w:uiPriority w:val="0"/>
    <w:pPr>
      <w:tabs>
        <w:tab w:val="center" w:pos="4153"/>
        <w:tab w:val="right" w:pos="8306"/>
      </w:tabs>
      <w:snapToGrid w:val="0"/>
      <w:jc w:val="left"/>
    </w:pPr>
    <w:rPr>
      <w:rFonts w:ascii="Times New Roman" w:hAnsi="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3779</Words>
  <Characters>3822</Characters>
  <Lines>0</Lines>
  <Paragraphs>0</Paragraphs>
  <TotalTime>1</TotalTime>
  <ScaleCrop>false</ScaleCrop>
  <LinksUpToDate>false</LinksUpToDate>
  <CharactersWithSpaces>3830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2026-06-11T03:44:00Z</dcterms:created>
  <dc:creator>XiaoLi</dc:creator>
  <cp:lastModifiedBy>XiaoLi</cp:lastModifiedBy>
  <dcterms:modified xsi:type="dcterms:W3CDTF">2026-06-22T06:44:18Z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D1ED1709652541888D98D364FA7A2F01_13</vt:lpwstr>
  </property>
  <property fmtid="{D5CDD505-2E9C-101B-9397-08002B2CF9AE}" pid="4" name="KSOTemplateDocerSaveRecord">
    <vt:lpwstr>eyJoZGlkIjoiMmMzMzczZTRjNTc0MTViZjYxMjAyOWJkMTU3ZjUxOTgiLCJ1c2VySWQiOiIzMzg0NTk2NDEifQ==</vt:lpwstr>
  </property>
</Properties>
</file>