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F8EA8">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1</w:t>
      </w:r>
    </w:p>
    <w:p w14:paraId="03C40A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color w:val="000000"/>
          <w:sz w:val="44"/>
          <w:szCs w:val="44"/>
        </w:rPr>
      </w:pPr>
    </w:p>
    <w:p w14:paraId="13488D53">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6</w:t>
      </w:r>
      <w:r>
        <w:rPr>
          <w:rFonts w:hint="eastAsia" w:ascii="方正小标宋简体" w:hAnsi="方正小标宋简体" w:eastAsia="方正小标宋简体" w:cs="方正小标宋简体"/>
          <w:bCs/>
          <w:color w:val="000000"/>
          <w:sz w:val="44"/>
          <w:szCs w:val="44"/>
        </w:rPr>
        <w:t>年全省共青团和青年工作课题研究</w:t>
      </w:r>
    </w:p>
    <w:p w14:paraId="3ADC8E0C">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选题</w:t>
      </w:r>
      <w:r>
        <w:rPr>
          <w:rFonts w:hint="eastAsia" w:ascii="方正小标宋简体" w:hAnsi="方正小标宋简体" w:eastAsia="方正小标宋简体" w:cs="方正小标宋简体"/>
          <w:bCs/>
          <w:color w:val="000000"/>
          <w:sz w:val="44"/>
          <w:szCs w:val="44"/>
          <w:lang w:eastAsia="zh-CN"/>
        </w:rPr>
        <w:t>范围</w:t>
      </w:r>
    </w:p>
    <w:p w14:paraId="4CE63E3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291"/>
        <w:gridCol w:w="1555"/>
        <w:gridCol w:w="1186"/>
        <w:gridCol w:w="1359"/>
        <w:gridCol w:w="2086"/>
      </w:tblGrid>
      <w:tr w14:paraId="29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9" w:type="dxa"/>
            <w:noWrap w:val="0"/>
            <w:vAlign w:val="center"/>
          </w:tcPr>
          <w:p w14:paraId="724D4F69">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lang w:eastAsia="zh-CN"/>
              </w:rPr>
            </w:pPr>
            <w:r>
              <w:rPr>
                <w:rFonts w:hint="eastAsia" w:ascii="黑体" w:hAnsi="宋体" w:eastAsia="黑体" w:cs="黑体"/>
                <w:i w:val="0"/>
                <w:iCs w:val="0"/>
                <w:color w:val="000000"/>
                <w:kern w:val="0"/>
                <w:sz w:val="28"/>
                <w:szCs w:val="28"/>
                <w:u w:val="none"/>
                <w:lang w:val="en-US" w:eastAsia="zh-CN" w:bidi="ar"/>
              </w:rPr>
              <w:t>序号</w:t>
            </w:r>
          </w:p>
        </w:tc>
        <w:tc>
          <w:tcPr>
            <w:tcW w:w="2291" w:type="dxa"/>
            <w:noWrap w:val="0"/>
            <w:vAlign w:val="center"/>
          </w:tcPr>
          <w:p w14:paraId="5ECEEC04">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rPr>
            </w:pPr>
            <w:r>
              <w:rPr>
                <w:rFonts w:hint="eastAsia" w:ascii="黑体" w:hAnsi="宋体" w:eastAsia="黑体" w:cs="黑体"/>
                <w:i w:val="0"/>
                <w:iCs w:val="0"/>
                <w:color w:val="000000"/>
                <w:kern w:val="0"/>
                <w:sz w:val="28"/>
                <w:szCs w:val="28"/>
                <w:u w:val="none"/>
                <w:lang w:val="en-US" w:eastAsia="zh-CN" w:bidi="ar"/>
              </w:rPr>
              <w:t>研究方向</w:t>
            </w:r>
          </w:p>
        </w:tc>
        <w:tc>
          <w:tcPr>
            <w:tcW w:w="1555" w:type="dxa"/>
            <w:noWrap w:val="0"/>
            <w:vAlign w:val="center"/>
          </w:tcPr>
          <w:p w14:paraId="112D5A10">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rPr>
            </w:pPr>
            <w:r>
              <w:rPr>
                <w:rFonts w:hint="eastAsia" w:ascii="黑体" w:hAnsi="宋体" w:eastAsia="黑体" w:cs="黑体"/>
                <w:i w:val="0"/>
                <w:iCs w:val="0"/>
                <w:color w:val="000000"/>
                <w:kern w:val="0"/>
                <w:sz w:val="28"/>
                <w:szCs w:val="28"/>
                <w:u w:val="none"/>
                <w:lang w:val="en-US" w:eastAsia="zh-CN" w:bidi="ar"/>
              </w:rPr>
              <w:t>负责部门</w:t>
            </w:r>
          </w:p>
        </w:tc>
        <w:tc>
          <w:tcPr>
            <w:tcW w:w="1186" w:type="dxa"/>
            <w:noWrap w:val="0"/>
            <w:vAlign w:val="center"/>
          </w:tcPr>
          <w:p w14:paraId="47CB8227">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rPr>
            </w:pPr>
            <w:r>
              <w:rPr>
                <w:rFonts w:hint="eastAsia" w:ascii="黑体" w:hAnsi="宋体" w:eastAsia="黑体" w:cs="黑体"/>
                <w:i w:val="0"/>
                <w:iCs w:val="0"/>
                <w:color w:val="000000"/>
                <w:kern w:val="0"/>
                <w:sz w:val="28"/>
                <w:szCs w:val="28"/>
                <w:u w:val="none"/>
                <w:lang w:val="en-US" w:eastAsia="zh-CN" w:bidi="ar"/>
              </w:rPr>
              <w:t>联系人</w:t>
            </w:r>
          </w:p>
        </w:tc>
        <w:tc>
          <w:tcPr>
            <w:tcW w:w="1359" w:type="dxa"/>
            <w:noWrap w:val="0"/>
            <w:vAlign w:val="center"/>
          </w:tcPr>
          <w:p w14:paraId="6AA73499">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rPr>
            </w:pPr>
            <w:r>
              <w:rPr>
                <w:rFonts w:hint="eastAsia" w:ascii="黑体" w:hAnsi="宋体" w:eastAsia="黑体" w:cs="黑体"/>
                <w:i w:val="0"/>
                <w:iCs w:val="0"/>
                <w:color w:val="000000"/>
                <w:kern w:val="0"/>
                <w:sz w:val="28"/>
                <w:szCs w:val="28"/>
                <w:u w:val="none"/>
                <w:lang w:val="en-US" w:eastAsia="zh-CN" w:bidi="ar"/>
              </w:rPr>
              <w:t>联系方式</w:t>
            </w:r>
          </w:p>
        </w:tc>
        <w:tc>
          <w:tcPr>
            <w:tcW w:w="2086" w:type="dxa"/>
            <w:noWrap w:val="0"/>
            <w:vAlign w:val="center"/>
          </w:tcPr>
          <w:p w14:paraId="4C73A8A5">
            <w:pPr>
              <w:keepNext w:val="0"/>
              <w:keepLines w:val="0"/>
              <w:widowControl/>
              <w:suppressLineNumbers w:val="0"/>
              <w:jc w:val="center"/>
              <w:textAlignment w:val="center"/>
              <w:rPr>
                <w:rFonts w:hint="eastAsia" w:ascii="黑体" w:hAnsi="黑体" w:eastAsia="黑体" w:cs="黑体"/>
                <w:color w:val="000000"/>
                <w:sz w:val="28"/>
                <w:szCs w:val="28"/>
                <w:shd w:val="clear" w:color="auto" w:fill="FFFFFF"/>
                <w:vertAlign w:val="baseline"/>
              </w:rPr>
            </w:pPr>
            <w:r>
              <w:rPr>
                <w:rFonts w:hint="eastAsia" w:ascii="黑体" w:hAnsi="宋体" w:eastAsia="黑体" w:cs="黑体"/>
                <w:i w:val="0"/>
                <w:iCs w:val="0"/>
                <w:color w:val="000000"/>
                <w:kern w:val="0"/>
                <w:sz w:val="28"/>
                <w:szCs w:val="28"/>
                <w:u w:val="none"/>
                <w:lang w:val="en-US" w:eastAsia="zh-CN" w:bidi="ar"/>
              </w:rPr>
              <w:t>联系邮箱</w:t>
            </w:r>
          </w:p>
        </w:tc>
      </w:tr>
      <w:tr w14:paraId="240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7651BC86">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2291" w:type="dxa"/>
            <w:noWrap w:val="0"/>
            <w:vAlign w:val="center"/>
          </w:tcPr>
          <w:p w14:paraId="240C0178">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促进青春经济发展的工作路径</w:t>
            </w:r>
          </w:p>
        </w:tc>
        <w:tc>
          <w:tcPr>
            <w:tcW w:w="1555" w:type="dxa"/>
            <w:vMerge w:val="restart"/>
            <w:noWrap w:val="0"/>
            <w:vAlign w:val="center"/>
          </w:tcPr>
          <w:p w14:paraId="031DDA23">
            <w:pPr>
              <w:widowControl/>
              <w:jc w:val="center"/>
              <w:textAlignment w:val="center"/>
              <w:rPr>
                <w:rFonts w:hint="default" w:ascii="Times New Roman" w:hAnsi="Times New Roman" w:eastAsia="宋体" w:cs="Times New Roman"/>
                <w:color w:val="000000"/>
                <w:sz w:val="22"/>
                <w:szCs w:val="22"/>
                <w:shd w:val="clear" w:color="auto" w:fill="auto"/>
                <w:vertAlign w:val="baseline"/>
              </w:rPr>
            </w:pPr>
            <w:r>
              <w:rPr>
                <w:rFonts w:hint="eastAsia" w:ascii="仿宋" w:hAnsi="仿宋" w:eastAsia="仿宋" w:cs="仿宋"/>
                <w:i w:val="0"/>
                <w:iCs w:val="0"/>
                <w:color w:val="000000"/>
                <w:kern w:val="0"/>
                <w:sz w:val="22"/>
                <w:szCs w:val="22"/>
                <w:u w:val="none"/>
                <w:lang w:val="en-US" w:eastAsia="zh-CN" w:bidi="ar"/>
              </w:rPr>
              <w:t>团省委办公室</w:t>
            </w:r>
          </w:p>
        </w:tc>
        <w:tc>
          <w:tcPr>
            <w:tcW w:w="1186" w:type="dxa"/>
            <w:vMerge w:val="restart"/>
            <w:noWrap w:val="0"/>
            <w:vAlign w:val="center"/>
          </w:tcPr>
          <w:p w14:paraId="339D98A4">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张阳</w:t>
            </w:r>
          </w:p>
        </w:tc>
        <w:tc>
          <w:tcPr>
            <w:tcW w:w="1359" w:type="dxa"/>
            <w:vMerge w:val="restart"/>
            <w:noWrap w:val="0"/>
            <w:vAlign w:val="center"/>
          </w:tcPr>
          <w:p w14:paraId="6DA2EBC2">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（029）88412021</w:t>
            </w:r>
          </w:p>
        </w:tc>
        <w:tc>
          <w:tcPr>
            <w:tcW w:w="2086" w:type="dxa"/>
            <w:vMerge w:val="restart"/>
            <w:noWrap w:val="0"/>
            <w:vAlign w:val="center"/>
          </w:tcPr>
          <w:p w14:paraId="74E5FF1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411612045@qq.com</w:t>
            </w:r>
          </w:p>
        </w:tc>
      </w:tr>
      <w:tr w14:paraId="670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432B034E">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2291" w:type="dxa"/>
            <w:noWrap w:val="0"/>
            <w:vAlign w:val="center"/>
          </w:tcPr>
          <w:p w14:paraId="582B6CCF">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陕西短剧从业青年群体发展困境与支持策略研究</w:t>
            </w:r>
          </w:p>
        </w:tc>
        <w:tc>
          <w:tcPr>
            <w:tcW w:w="1555" w:type="dxa"/>
            <w:vMerge w:val="continue"/>
            <w:noWrap w:val="0"/>
            <w:vAlign w:val="center"/>
          </w:tcPr>
          <w:p w14:paraId="64F6A043">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25DAA1A5">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55F2D63B">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737EF841">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68BF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2DC7FE3D">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2291" w:type="dxa"/>
            <w:noWrap w:val="0"/>
            <w:vAlign w:val="center"/>
          </w:tcPr>
          <w:p w14:paraId="09944AB0">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产业链团建助力青年人才集聚的路径研究</w:t>
            </w:r>
          </w:p>
        </w:tc>
        <w:tc>
          <w:tcPr>
            <w:tcW w:w="1555" w:type="dxa"/>
            <w:vMerge w:val="restart"/>
            <w:noWrap w:val="0"/>
            <w:vAlign w:val="center"/>
          </w:tcPr>
          <w:p w14:paraId="7BEE51A3">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团省委基层组织建设部</w:t>
            </w:r>
          </w:p>
        </w:tc>
        <w:tc>
          <w:tcPr>
            <w:tcW w:w="1186" w:type="dxa"/>
            <w:vMerge w:val="restart"/>
            <w:noWrap w:val="0"/>
            <w:vAlign w:val="center"/>
          </w:tcPr>
          <w:p w14:paraId="0AB090C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任振翔</w:t>
            </w:r>
          </w:p>
        </w:tc>
        <w:tc>
          <w:tcPr>
            <w:tcW w:w="1359" w:type="dxa"/>
            <w:vMerge w:val="restart"/>
            <w:noWrap w:val="0"/>
            <w:vAlign w:val="center"/>
          </w:tcPr>
          <w:p w14:paraId="6D38C8CF">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（029）88423120</w:t>
            </w:r>
          </w:p>
        </w:tc>
        <w:tc>
          <w:tcPr>
            <w:tcW w:w="2086" w:type="dxa"/>
            <w:vMerge w:val="restart"/>
            <w:noWrap w:val="0"/>
            <w:vAlign w:val="center"/>
          </w:tcPr>
          <w:p w14:paraId="1FB5D06F">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sxtwzzb@126.com</w:t>
            </w:r>
          </w:p>
        </w:tc>
      </w:tr>
      <w:tr w14:paraId="4EF4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4EB3A830">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4</w:t>
            </w:r>
          </w:p>
        </w:tc>
        <w:tc>
          <w:tcPr>
            <w:tcW w:w="2291" w:type="dxa"/>
            <w:noWrap w:val="0"/>
            <w:vAlign w:val="center"/>
          </w:tcPr>
          <w:p w14:paraId="227D486F">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新就业群体参与基层治理的共青团组织动员路径研究</w:t>
            </w:r>
          </w:p>
        </w:tc>
        <w:tc>
          <w:tcPr>
            <w:tcW w:w="1555" w:type="dxa"/>
            <w:vMerge w:val="continue"/>
            <w:noWrap w:val="0"/>
            <w:vAlign w:val="center"/>
          </w:tcPr>
          <w:p w14:paraId="2492B4D3">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0CC62C8A">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779F0729">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134EBAC2">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058F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33A031A6">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5</w:t>
            </w:r>
          </w:p>
        </w:tc>
        <w:tc>
          <w:tcPr>
            <w:tcW w:w="2291" w:type="dxa"/>
            <w:noWrap w:val="0"/>
            <w:vAlign w:val="center"/>
          </w:tcPr>
          <w:p w14:paraId="7329E9C3">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人工智能对青年价值塑造与社会心态的影响及应对研究</w:t>
            </w:r>
          </w:p>
        </w:tc>
        <w:tc>
          <w:tcPr>
            <w:tcW w:w="1555" w:type="dxa"/>
            <w:vMerge w:val="restart"/>
            <w:noWrap w:val="0"/>
            <w:vAlign w:val="center"/>
          </w:tcPr>
          <w:p w14:paraId="2BC7062F">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团省委宣传部</w:t>
            </w:r>
          </w:p>
        </w:tc>
        <w:tc>
          <w:tcPr>
            <w:tcW w:w="1186" w:type="dxa"/>
            <w:vMerge w:val="restart"/>
            <w:noWrap w:val="0"/>
            <w:vAlign w:val="center"/>
          </w:tcPr>
          <w:p w14:paraId="740B3315">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张力方</w:t>
            </w:r>
          </w:p>
        </w:tc>
        <w:tc>
          <w:tcPr>
            <w:tcW w:w="1359" w:type="dxa"/>
            <w:vMerge w:val="restart"/>
            <w:noWrap w:val="0"/>
            <w:vAlign w:val="center"/>
          </w:tcPr>
          <w:p w14:paraId="7BA78BD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（029）88403732</w:t>
            </w:r>
          </w:p>
        </w:tc>
        <w:tc>
          <w:tcPr>
            <w:tcW w:w="2086" w:type="dxa"/>
            <w:vMerge w:val="restart"/>
            <w:noWrap w:val="0"/>
            <w:vAlign w:val="center"/>
          </w:tcPr>
          <w:p w14:paraId="58CE9479">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xcb88418209@126.com</w:t>
            </w:r>
          </w:p>
        </w:tc>
      </w:tr>
      <w:tr w14:paraId="6BA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2BE55FB2">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6</w:t>
            </w:r>
          </w:p>
        </w:tc>
        <w:tc>
          <w:tcPr>
            <w:tcW w:w="2291" w:type="dxa"/>
            <w:noWrap w:val="0"/>
            <w:vAlign w:val="center"/>
          </w:tcPr>
          <w:p w14:paraId="0A7EDAD2">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陕西青年亚文化群体的价值认同现状与引导策略研究</w:t>
            </w:r>
          </w:p>
        </w:tc>
        <w:tc>
          <w:tcPr>
            <w:tcW w:w="1555" w:type="dxa"/>
            <w:vMerge w:val="continue"/>
            <w:noWrap w:val="0"/>
            <w:vAlign w:val="center"/>
          </w:tcPr>
          <w:p w14:paraId="78A89A55">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2DC7B1FF">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4D27F298">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6C52A745">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0C8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738E3000">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7</w:t>
            </w:r>
          </w:p>
        </w:tc>
        <w:tc>
          <w:tcPr>
            <w:tcW w:w="2291" w:type="dxa"/>
            <w:noWrap w:val="0"/>
            <w:vAlign w:val="center"/>
          </w:tcPr>
          <w:p w14:paraId="6CB589C3">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县级青联从“建起来”到“转起来”的方法路径探索</w:t>
            </w:r>
          </w:p>
        </w:tc>
        <w:tc>
          <w:tcPr>
            <w:tcW w:w="1555" w:type="dxa"/>
            <w:vMerge w:val="restart"/>
            <w:noWrap w:val="0"/>
            <w:vAlign w:val="center"/>
          </w:tcPr>
          <w:p w14:paraId="54A2205D">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团省委统战部</w:t>
            </w:r>
          </w:p>
        </w:tc>
        <w:tc>
          <w:tcPr>
            <w:tcW w:w="1186" w:type="dxa"/>
            <w:vMerge w:val="restart"/>
            <w:noWrap w:val="0"/>
            <w:vAlign w:val="center"/>
          </w:tcPr>
          <w:p w14:paraId="29FDBFB6">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杨林</w:t>
            </w:r>
          </w:p>
        </w:tc>
        <w:tc>
          <w:tcPr>
            <w:tcW w:w="1359" w:type="dxa"/>
            <w:vMerge w:val="restart"/>
            <w:noWrap w:val="0"/>
            <w:vAlign w:val="center"/>
          </w:tcPr>
          <w:p w14:paraId="7662C8C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（029）88405678</w:t>
            </w:r>
          </w:p>
        </w:tc>
        <w:tc>
          <w:tcPr>
            <w:tcW w:w="2086" w:type="dxa"/>
            <w:vMerge w:val="restart"/>
            <w:noWrap w:val="0"/>
            <w:vAlign w:val="center"/>
          </w:tcPr>
          <w:p w14:paraId="6D3A61D2">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168ql@163.com</w:t>
            </w:r>
          </w:p>
        </w:tc>
      </w:tr>
      <w:tr w14:paraId="353E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43E7D1AF">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8</w:t>
            </w:r>
          </w:p>
        </w:tc>
        <w:tc>
          <w:tcPr>
            <w:tcW w:w="2291" w:type="dxa"/>
            <w:noWrap w:val="0"/>
            <w:vAlign w:val="center"/>
          </w:tcPr>
          <w:p w14:paraId="591FDC91">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“一带一路”背景下陕西青年国际交流实践路径探索</w:t>
            </w:r>
          </w:p>
        </w:tc>
        <w:tc>
          <w:tcPr>
            <w:tcW w:w="1555" w:type="dxa"/>
            <w:vMerge w:val="continue"/>
            <w:noWrap w:val="0"/>
            <w:vAlign w:val="center"/>
          </w:tcPr>
          <w:p w14:paraId="13D064B5">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6317A6FB">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6606EEEB">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30309A2E">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0FB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109FB0A0">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9</w:t>
            </w:r>
          </w:p>
        </w:tc>
        <w:tc>
          <w:tcPr>
            <w:tcW w:w="2291" w:type="dxa"/>
            <w:noWrap w:val="0"/>
            <w:vAlign w:val="center"/>
          </w:tcPr>
          <w:p w14:paraId="47AE49F1">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国防科技领域青年国家安全意识现状与提升路径研究</w:t>
            </w:r>
          </w:p>
        </w:tc>
        <w:tc>
          <w:tcPr>
            <w:tcW w:w="1555" w:type="dxa"/>
            <w:vMerge w:val="restart"/>
            <w:noWrap w:val="0"/>
            <w:vAlign w:val="center"/>
          </w:tcPr>
          <w:p w14:paraId="19325C49">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团省委青年发展部</w:t>
            </w:r>
          </w:p>
        </w:tc>
        <w:tc>
          <w:tcPr>
            <w:tcW w:w="1186" w:type="dxa"/>
            <w:vMerge w:val="restart"/>
            <w:noWrap w:val="0"/>
            <w:vAlign w:val="center"/>
          </w:tcPr>
          <w:p w14:paraId="00B004B4">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袁龙刚</w:t>
            </w:r>
          </w:p>
        </w:tc>
        <w:tc>
          <w:tcPr>
            <w:tcW w:w="1359" w:type="dxa"/>
            <w:vMerge w:val="restart"/>
            <w:noWrap w:val="0"/>
            <w:vAlign w:val="center"/>
          </w:tcPr>
          <w:p w14:paraId="1BFEEA2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（029）88418539</w:t>
            </w:r>
          </w:p>
        </w:tc>
        <w:tc>
          <w:tcPr>
            <w:tcW w:w="2086" w:type="dxa"/>
            <w:vMerge w:val="restart"/>
            <w:noWrap w:val="0"/>
            <w:vAlign w:val="center"/>
          </w:tcPr>
          <w:p w14:paraId="6E868A5B">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sxqnfzb@163.com</w:t>
            </w:r>
          </w:p>
        </w:tc>
      </w:tr>
      <w:tr w14:paraId="3933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60703546">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10</w:t>
            </w:r>
          </w:p>
        </w:tc>
        <w:tc>
          <w:tcPr>
            <w:tcW w:w="2291" w:type="dxa"/>
            <w:noWrap w:val="0"/>
            <w:vAlign w:val="center"/>
          </w:tcPr>
          <w:p w14:paraId="664211ED">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乡村全面振兴背景下青年返乡入乡创业的发展现状与支持对策研究</w:t>
            </w:r>
          </w:p>
        </w:tc>
        <w:tc>
          <w:tcPr>
            <w:tcW w:w="1555" w:type="dxa"/>
            <w:vMerge w:val="continue"/>
            <w:noWrap w:val="0"/>
            <w:vAlign w:val="center"/>
          </w:tcPr>
          <w:p w14:paraId="1017C5E9">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33A9C3CA">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4C27C15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78C2CA86">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3B1B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7E037FCA">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11</w:t>
            </w:r>
          </w:p>
        </w:tc>
        <w:tc>
          <w:tcPr>
            <w:tcW w:w="2291" w:type="dxa"/>
            <w:noWrap w:val="0"/>
            <w:vAlign w:val="center"/>
          </w:tcPr>
          <w:p w14:paraId="0A9B2E17">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圈层文化对陕西高校学生的影响及对策研究</w:t>
            </w:r>
          </w:p>
        </w:tc>
        <w:tc>
          <w:tcPr>
            <w:tcW w:w="1555" w:type="dxa"/>
            <w:vMerge w:val="restart"/>
            <w:noWrap w:val="0"/>
            <w:vAlign w:val="center"/>
          </w:tcPr>
          <w:p w14:paraId="11084018">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团省委学校部</w:t>
            </w:r>
          </w:p>
        </w:tc>
        <w:tc>
          <w:tcPr>
            <w:tcW w:w="1186" w:type="dxa"/>
            <w:vMerge w:val="restart"/>
            <w:noWrap w:val="0"/>
            <w:vAlign w:val="center"/>
          </w:tcPr>
          <w:p w14:paraId="772837EC">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邢悦涵</w:t>
            </w:r>
          </w:p>
        </w:tc>
        <w:tc>
          <w:tcPr>
            <w:tcW w:w="1359" w:type="dxa"/>
            <w:vMerge w:val="restart"/>
            <w:noWrap w:val="0"/>
            <w:vAlign w:val="center"/>
          </w:tcPr>
          <w:p w14:paraId="4196B7D7">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（029）88412074</w:t>
            </w:r>
          </w:p>
        </w:tc>
        <w:tc>
          <w:tcPr>
            <w:tcW w:w="2086" w:type="dxa"/>
            <w:vMerge w:val="restart"/>
            <w:noWrap w:val="0"/>
            <w:vAlign w:val="center"/>
          </w:tcPr>
          <w:p w14:paraId="36D669F7">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xxb88412074@126.com</w:t>
            </w:r>
          </w:p>
        </w:tc>
      </w:tr>
      <w:tr w14:paraId="3E06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65499FE5">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12</w:t>
            </w:r>
          </w:p>
        </w:tc>
        <w:tc>
          <w:tcPr>
            <w:tcW w:w="2291" w:type="dxa"/>
            <w:noWrap w:val="0"/>
            <w:vAlign w:val="center"/>
          </w:tcPr>
          <w:p w14:paraId="60261C78">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生成式人工智能对学生认知安全影响现状研究</w:t>
            </w:r>
          </w:p>
        </w:tc>
        <w:tc>
          <w:tcPr>
            <w:tcW w:w="1555" w:type="dxa"/>
            <w:vMerge w:val="continue"/>
            <w:noWrap w:val="0"/>
            <w:vAlign w:val="top"/>
          </w:tcPr>
          <w:p w14:paraId="65F6F95C">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727A0A9C">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0CE93D54">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67F25FB8">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616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4E0D317A">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13</w:t>
            </w:r>
          </w:p>
        </w:tc>
        <w:tc>
          <w:tcPr>
            <w:tcW w:w="2291" w:type="dxa"/>
            <w:noWrap w:val="0"/>
            <w:vAlign w:val="center"/>
          </w:tcPr>
          <w:p w14:paraId="6E6A49F7">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“健康第一”理念下少先队实践育人体系建构与效能研究</w:t>
            </w:r>
          </w:p>
        </w:tc>
        <w:tc>
          <w:tcPr>
            <w:tcW w:w="1555" w:type="dxa"/>
            <w:vMerge w:val="restart"/>
            <w:noWrap w:val="0"/>
            <w:vAlign w:val="center"/>
          </w:tcPr>
          <w:p w14:paraId="6E9A46A2">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团省委少年部</w:t>
            </w:r>
          </w:p>
        </w:tc>
        <w:tc>
          <w:tcPr>
            <w:tcW w:w="1186" w:type="dxa"/>
            <w:vMerge w:val="restart"/>
            <w:noWrap w:val="0"/>
            <w:vAlign w:val="center"/>
          </w:tcPr>
          <w:p w14:paraId="3E7902E4">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鲁康辉</w:t>
            </w:r>
          </w:p>
        </w:tc>
        <w:tc>
          <w:tcPr>
            <w:tcW w:w="1359" w:type="dxa"/>
            <w:vMerge w:val="restart"/>
            <w:noWrap w:val="0"/>
            <w:vAlign w:val="center"/>
          </w:tcPr>
          <w:p w14:paraId="549B9F69">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（029）88402823</w:t>
            </w:r>
          </w:p>
        </w:tc>
        <w:tc>
          <w:tcPr>
            <w:tcW w:w="2086" w:type="dxa"/>
            <w:vMerge w:val="restart"/>
            <w:noWrap w:val="0"/>
            <w:vAlign w:val="center"/>
          </w:tcPr>
          <w:p w14:paraId="05DBAA9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sxssgw029@163.com</w:t>
            </w:r>
          </w:p>
        </w:tc>
      </w:tr>
      <w:tr w14:paraId="3C24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7B135E09">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14</w:t>
            </w:r>
          </w:p>
        </w:tc>
        <w:tc>
          <w:tcPr>
            <w:tcW w:w="2291" w:type="dxa"/>
            <w:noWrap w:val="0"/>
            <w:vAlign w:val="center"/>
          </w:tcPr>
          <w:p w14:paraId="0CF6A29C">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数智赋能少先队教育的路径与方法研究</w:t>
            </w:r>
          </w:p>
        </w:tc>
        <w:tc>
          <w:tcPr>
            <w:tcW w:w="1555" w:type="dxa"/>
            <w:vMerge w:val="continue"/>
            <w:noWrap w:val="0"/>
            <w:vAlign w:val="top"/>
          </w:tcPr>
          <w:p w14:paraId="123C0758">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4C9BD338">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center"/>
          </w:tcPr>
          <w:p w14:paraId="4472C534">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center"/>
          </w:tcPr>
          <w:p w14:paraId="417FE391">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r>
      <w:tr w14:paraId="1E1E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09" w:type="dxa"/>
            <w:noWrap w:val="0"/>
            <w:vAlign w:val="center"/>
          </w:tcPr>
          <w:p w14:paraId="648AA78B">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15</w:t>
            </w:r>
          </w:p>
        </w:tc>
        <w:tc>
          <w:tcPr>
            <w:tcW w:w="2291" w:type="dxa"/>
            <w:noWrap w:val="0"/>
            <w:vAlign w:val="center"/>
          </w:tcPr>
          <w:p w14:paraId="48A64D0A">
            <w:pPr>
              <w:keepNext w:val="0"/>
              <w:keepLines w:val="0"/>
              <w:widowControl/>
              <w:suppressLineNumbers w:val="0"/>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建设青年发展型城市背景下陕西城市年轻人吸引力破局与实现路径研究</w:t>
            </w:r>
          </w:p>
        </w:tc>
        <w:tc>
          <w:tcPr>
            <w:tcW w:w="1555" w:type="dxa"/>
            <w:vMerge w:val="restart"/>
            <w:noWrap w:val="0"/>
            <w:vAlign w:val="center"/>
          </w:tcPr>
          <w:p w14:paraId="254AD382">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团省委权益部</w:t>
            </w:r>
          </w:p>
        </w:tc>
        <w:tc>
          <w:tcPr>
            <w:tcW w:w="1186" w:type="dxa"/>
            <w:vMerge w:val="restart"/>
            <w:noWrap w:val="0"/>
            <w:vAlign w:val="center"/>
          </w:tcPr>
          <w:p w14:paraId="2D871FB9">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贾新春</w:t>
            </w:r>
          </w:p>
        </w:tc>
        <w:tc>
          <w:tcPr>
            <w:tcW w:w="1359" w:type="dxa"/>
            <w:vMerge w:val="restart"/>
            <w:noWrap w:val="0"/>
            <w:vAlign w:val="center"/>
          </w:tcPr>
          <w:p w14:paraId="24598EF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（029）88412047</w:t>
            </w:r>
          </w:p>
        </w:tc>
        <w:tc>
          <w:tcPr>
            <w:tcW w:w="2086" w:type="dxa"/>
            <w:vMerge w:val="restart"/>
            <w:noWrap w:val="0"/>
            <w:vAlign w:val="center"/>
          </w:tcPr>
          <w:p w14:paraId="6876A624">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sxqyb029@163.com</w:t>
            </w:r>
          </w:p>
        </w:tc>
      </w:tr>
      <w:tr w14:paraId="0FC8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0CACDC1C">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16</w:t>
            </w:r>
          </w:p>
        </w:tc>
        <w:tc>
          <w:tcPr>
            <w:tcW w:w="2291" w:type="dxa"/>
            <w:noWrap w:val="0"/>
            <w:vAlign w:val="center"/>
          </w:tcPr>
          <w:p w14:paraId="68A2214D">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陕西未成年人非列管成瘾性物质获取渠道阻断与预防对策研究</w:t>
            </w:r>
          </w:p>
        </w:tc>
        <w:tc>
          <w:tcPr>
            <w:tcW w:w="1555" w:type="dxa"/>
            <w:vMerge w:val="continue"/>
            <w:noWrap w:val="0"/>
            <w:vAlign w:val="top"/>
          </w:tcPr>
          <w:p w14:paraId="533EE657">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22"/>
                <w:szCs w:val="22"/>
                <w:shd w:val="clear" w:color="auto" w:fill="FFFFFF"/>
                <w:vertAlign w:val="baseline"/>
              </w:rPr>
            </w:pPr>
          </w:p>
        </w:tc>
        <w:tc>
          <w:tcPr>
            <w:tcW w:w="1186" w:type="dxa"/>
            <w:vMerge w:val="continue"/>
            <w:noWrap w:val="0"/>
            <w:vAlign w:val="top"/>
          </w:tcPr>
          <w:p w14:paraId="607AB376">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22"/>
                <w:szCs w:val="22"/>
                <w:shd w:val="clear" w:color="auto" w:fill="FFFFFF"/>
                <w:vertAlign w:val="baseline"/>
              </w:rPr>
            </w:pPr>
          </w:p>
        </w:tc>
        <w:tc>
          <w:tcPr>
            <w:tcW w:w="1359" w:type="dxa"/>
            <w:vMerge w:val="continue"/>
            <w:noWrap w:val="0"/>
            <w:vAlign w:val="center"/>
          </w:tcPr>
          <w:p w14:paraId="6A5DF0AD">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黑体" w:hAnsi="黑体" w:eastAsia="黑体" w:cs="黑体"/>
                <w:color w:val="000000"/>
                <w:sz w:val="22"/>
                <w:szCs w:val="22"/>
                <w:shd w:val="clear" w:color="auto" w:fill="FFFFFF"/>
                <w:vertAlign w:val="baseline"/>
              </w:rPr>
            </w:pPr>
          </w:p>
        </w:tc>
        <w:tc>
          <w:tcPr>
            <w:tcW w:w="2086" w:type="dxa"/>
            <w:vMerge w:val="continue"/>
            <w:noWrap w:val="0"/>
            <w:vAlign w:val="center"/>
          </w:tcPr>
          <w:p w14:paraId="7C4B4CCA">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黑体" w:hAnsi="黑体" w:eastAsia="黑体" w:cs="黑体"/>
                <w:color w:val="000000"/>
                <w:sz w:val="22"/>
                <w:szCs w:val="22"/>
                <w:shd w:val="clear" w:color="auto" w:fill="FFFFFF"/>
                <w:vertAlign w:val="baseline"/>
              </w:rPr>
            </w:pPr>
          </w:p>
        </w:tc>
      </w:tr>
      <w:tr w14:paraId="300D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37234E2D">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17</w:t>
            </w:r>
          </w:p>
        </w:tc>
        <w:tc>
          <w:tcPr>
            <w:tcW w:w="2291" w:type="dxa"/>
            <w:noWrap w:val="0"/>
            <w:vAlign w:val="center"/>
          </w:tcPr>
          <w:p w14:paraId="006C6374">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青年志愿服务体系供给与社会重点群体需求精准对接的方法路径探析</w:t>
            </w:r>
          </w:p>
        </w:tc>
        <w:tc>
          <w:tcPr>
            <w:tcW w:w="1555" w:type="dxa"/>
            <w:vMerge w:val="restart"/>
            <w:noWrap w:val="0"/>
            <w:vAlign w:val="center"/>
          </w:tcPr>
          <w:p w14:paraId="7B0C9C44">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r>
              <w:rPr>
                <w:rFonts w:hint="eastAsia" w:ascii="仿宋" w:hAnsi="仿宋" w:eastAsia="仿宋" w:cs="仿宋"/>
                <w:color w:val="000000"/>
                <w:sz w:val="22"/>
                <w:szCs w:val="22"/>
                <w:shd w:val="clear" w:color="auto" w:fill="FFFFFF"/>
              </w:rPr>
              <w:t>团省委青年社会事业部</w:t>
            </w:r>
          </w:p>
        </w:tc>
        <w:tc>
          <w:tcPr>
            <w:tcW w:w="1186" w:type="dxa"/>
            <w:noWrap w:val="0"/>
            <w:vAlign w:val="center"/>
          </w:tcPr>
          <w:p w14:paraId="4FD6E7D2">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郑楠</w:t>
            </w:r>
          </w:p>
        </w:tc>
        <w:tc>
          <w:tcPr>
            <w:tcW w:w="1359" w:type="dxa"/>
            <w:noWrap w:val="0"/>
            <w:vAlign w:val="center"/>
          </w:tcPr>
          <w:p w14:paraId="0F196A96">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（029）88422425</w:t>
            </w:r>
          </w:p>
        </w:tc>
        <w:tc>
          <w:tcPr>
            <w:tcW w:w="2086" w:type="dxa"/>
            <w:noWrap w:val="0"/>
            <w:vAlign w:val="center"/>
          </w:tcPr>
          <w:p w14:paraId="077393B6">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sxtswqsb@163.com</w:t>
            </w:r>
          </w:p>
        </w:tc>
      </w:tr>
      <w:tr w14:paraId="1608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30C9C19E">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18</w:t>
            </w:r>
          </w:p>
        </w:tc>
        <w:tc>
          <w:tcPr>
            <w:tcW w:w="2291" w:type="dxa"/>
            <w:noWrap w:val="0"/>
            <w:vAlign w:val="center"/>
          </w:tcPr>
          <w:p w14:paraId="1DDF86B2">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陕西青少年生态文明思想引领与实践育人路径研究</w:t>
            </w:r>
          </w:p>
        </w:tc>
        <w:tc>
          <w:tcPr>
            <w:tcW w:w="1555" w:type="dxa"/>
            <w:vMerge w:val="continue"/>
            <w:noWrap w:val="0"/>
            <w:vAlign w:val="center"/>
          </w:tcPr>
          <w:p w14:paraId="42F495C3">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color w:val="000000"/>
                <w:sz w:val="22"/>
                <w:szCs w:val="22"/>
                <w:shd w:val="clear" w:color="auto" w:fill="FFFFFF"/>
                <w:vertAlign w:val="baseline"/>
              </w:rPr>
            </w:pPr>
          </w:p>
        </w:tc>
        <w:tc>
          <w:tcPr>
            <w:tcW w:w="1186" w:type="dxa"/>
            <w:noWrap w:val="0"/>
            <w:vAlign w:val="center"/>
          </w:tcPr>
          <w:p w14:paraId="343D110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李东</w:t>
            </w:r>
          </w:p>
        </w:tc>
        <w:tc>
          <w:tcPr>
            <w:tcW w:w="1359" w:type="dxa"/>
            <w:noWrap w:val="0"/>
            <w:vAlign w:val="center"/>
          </w:tcPr>
          <w:p w14:paraId="0A932F50">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（029）88402615</w:t>
            </w:r>
          </w:p>
        </w:tc>
        <w:tc>
          <w:tcPr>
            <w:tcW w:w="2086" w:type="dxa"/>
            <w:noWrap w:val="0"/>
            <w:vAlign w:val="center"/>
          </w:tcPr>
          <w:p w14:paraId="6519FDE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sxsthb@163.com</w:t>
            </w:r>
          </w:p>
        </w:tc>
      </w:tr>
      <w:tr w14:paraId="447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7DB5B8A6">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19</w:t>
            </w:r>
          </w:p>
        </w:tc>
        <w:tc>
          <w:tcPr>
            <w:tcW w:w="2291" w:type="dxa"/>
            <w:noWrap w:val="0"/>
            <w:vAlign w:val="center"/>
          </w:tcPr>
          <w:p w14:paraId="1100BD3D">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新时代新征程陕西希望工程高质量发展路径探究</w:t>
            </w:r>
          </w:p>
        </w:tc>
        <w:tc>
          <w:tcPr>
            <w:tcW w:w="1555" w:type="dxa"/>
            <w:noWrap w:val="0"/>
            <w:vAlign w:val="center"/>
          </w:tcPr>
          <w:p w14:paraId="00A1C6C1">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省希望工程公益志愿指导中心</w:t>
            </w:r>
          </w:p>
        </w:tc>
        <w:tc>
          <w:tcPr>
            <w:tcW w:w="1186" w:type="dxa"/>
            <w:noWrap w:val="0"/>
            <w:vAlign w:val="center"/>
          </w:tcPr>
          <w:p w14:paraId="696AB259">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尹瑞雄</w:t>
            </w:r>
          </w:p>
        </w:tc>
        <w:tc>
          <w:tcPr>
            <w:tcW w:w="1359" w:type="dxa"/>
            <w:noWrap w:val="0"/>
            <w:vAlign w:val="center"/>
          </w:tcPr>
          <w:p w14:paraId="529E76EC">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（029）88417191</w:t>
            </w:r>
          </w:p>
        </w:tc>
        <w:tc>
          <w:tcPr>
            <w:tcW w:w="2086" w:type="dxa"/>
            <w:noWrap w:val="0"/>
            <w:vAlign w:val="center"/>
          </w:tcPr>
          <w:p w14:paraId="206BC4A7">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43264095@qq.com</w:t>
            </w:r>
          </w:p>
        </w:tc>
      </w:tr>
      <w:tr w14:paraId="25DE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1DAEF67E">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20</w:t>
            </w:r>
          </w:p>
        </w:tc>
        <w:tc>
          <w:tcPr>
            <w:tcW w:w="2291" w:type="dxa"/>
            <w:noWrap w:val="0"/>
            <w:vAlign w:val="center"/>
          </w:tcPr>
          <w:p w14:paraId="15F1923C">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Z世代青年消费趋势分析与引导策略研究</w:t>
            </w:r>
          </w:p>
        </w:tc>
        <w:tc>
          <w:tcPr>
            <w:tcW w:w="1555" w:type="dxa"/>
            <w:vMerge w:val="restart"/>
            <w:noWrap w:val="0"/>
            <w:vAlign w:val="center"/>
          </w:tcPr>
          <w:p w14:paraId="25E90C7E">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省青少年发展研究中心</w:t>
            </w:r>
          </w:p>
        </w:tc>
        <w:tc>
          <w:tcPr>
            <w:tcW w:w="1186" w:type="dxa"/>
            <w:vMerge w:val="restart"/>
            <w:noWrap w:val="0"/>
            <w:vAlign w:val="center"/>
          </w:tcPr>
          <w:p w14:paraId="0C97A31F">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李双琳</w:t>
            </w:r>
          </w:p>
        </w:tc>
        <w:tc>
          <w:tcPr>
            <w:tcW w:w="1359" w:type="dxa"/>
            <w:vMerge w:val="restart"/>
            <w:noWrap w:val="0"/>
            <w:vAlign w:val="center"/>
          </w:tcPr>
          <w:p w14:paraId="1A2B285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（029）88412010</w:t>
            </w:r>
          </w:p>
        </w:tc>
        <w:tc>
          <w:tcPr>
            <w:tcW w:w="2086" w:type="dxa"/>
            <w:vMerge w:val="restart"/>
            <w:noWrap w:val="0"/>
            <w:vAlign w:val="center"/>
          </w:tcPr>
          <w:p w14:paraId="3BA346CD">
            <w:pPr>
              <w:keepNext w:val="0"/>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000000"/>
                <w:sz w:val="22"/>
                <w:szCs w:val="22"/>
                <w:shd w:val="clear" w:color="auto" w:fill="FFFFFF"/>
                <w:vertAlign w:val="baseline"/>
              </w:rPr>
            </w:pPr>
            <w:r>
              <w:rPr>
                <w:rFonts w:hint="eastAsia" w:ascii="宋体" w:hAnsi="宋体" w:eastAsia="宋体" w:cs="宋体"/>
                <w:i w:val="0"/>
                <w:iCs w:val="0"/>
                <w:color w:val="000000"/>
                <w:kern w:val="0"/>
                <w:sz w:val="22"/>
                <w:szCs w:val="22"/>
                <w:u w:val="none"/>
                <w:lang w:val="en-US" w:eastAsia="zh-CN" w:bidi="ar"/>
              </w:rPr>
              <w:t>sxgqtyjzx@126.com</w:t>
            </w:r>
          </w:p>
        </w:tc>
      </w:tr>
      <w:tr w14:paraId="7307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1A8CA569">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21</w:t>
            </w:r>
          </w:p>
        </w:tc>
        <w:tc>
          <w:tcPr>
            <w:tcW w:w="2291" w:type="dxa"/>
            <w:noWrap w:val="0"/>
            <w:vAlign w:val="center"/>
          </w:tcPr>
          <w:p w14:paraId="32C1D23A">
            <w:pPr>
              <w:keepNext w:val="0"/>
              <w:keepLines w:val="0"/>
              <w:widowControl/>
              <w:suppressLineNumbers w:val="0"/>
              <w:jc w:val="center"/>
              <w:textAlignment w:val="center"/>
              <w:rPr>
                <w:rFonts w:hint="eastAsia" w:ascii="黑体" w:hAnsi="黑体" w:eastAsia="黑体" w:cs="黑体"/>
                <w:color w:val="000000"/>
                <w:sz w:val="22"/>
                <w:szCs w:val="22"/>
                <w:shd w:val="clear" w:color="auto" w:fill="FFFFFF"/>
                <w:vertAlign w:val="baseline"/>
              </w:rPr>
            </w:pPr>
            <w:r>
              <w:rPr>
                <w:rFonts w:hint="eastAsia" w:ascii="仿宋" w:hAnsi="仿宋" w:eastAsia="仿宋" w:cs="仿宋"/>
                <w:i w:val="0"/>
                <w:iCs w:val="0"/>
                <w:color w:val="000000"/>
                <w:kern w:val="0"/>
                <w:sz w:val="22"/>
                <w:szCs w:val="22"/>
                <w:u w:val="none"/>
                <w:lang w:val="en-US" w:eastAsia="zh-CN" w:bidi="ar"/>
              </w:rPr>
              <w:t>青年发展型城市视角下第三空间的供需匹配与优化策略研究</w:t>
            </w:r>
          </w:p>
        </w:tc>
        <w:tc>
          <w:tcPr>
            <w:tcW w:w="1555" w:type="dxa"/>
            <w:vMerge w:val="continue"/>
            <w:noWrap w:val="0"/>
            <w:vAlign w:val="top"/>
          </w:tcPr>
          <w:p w14:paraId="69228A18">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186" w:type="dxa"/>
            <w:vMerge w:val="continue"/>
            <w:noWrap w:val="0"/>
            <w:vAlign w:val="top"/>
          </w:tcPr>
          <w:p w14:paraId="3C7DD036">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1359" w:type="dxa"/>
            <w:vMerge w:val="continue"/>
            <w:noWrap w:val="0"/>
            <w:vAlign w:val="top"/>
          </w:tcPr>
          <w:p w14:paraId="6EDEC248">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c>
          <w:tcPr>
            <w:tcW w:w="2086" w:type="dxa"/>
            <w:vMerge w:val="continue"/>
            <w:noWrap w:val="0"/>
            <w:vAlign w:val="top"/>
          </w:tcPr>
          <w:p w14:paraId="0FA1C537">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000000"/>
                <w:sz w:val="22"/>
                <w:szCs w:val="22"/>
                <w:shd w:val="clear" w:color="auto" w:fill="FFFFFF"/>
                <w:vertAlign w:val="baseline"/>
              </w:rPr>
            </w:pPr>
          </w:p>
        </w:tc>
      </w:tr>
    </w:tbl>
    <w:p w14:paraId="7652D21C">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32"/>
          <w:szCs w:val="32"/>
          <w:shd w:val="clear" w:color="auto" w:fill="FFFFFF"/>
        </w:rPr>
      </w:pPr>
    </w:p>
    <w:p w14:paraId="25FB579D">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1738D"/>
    <w:rsid w:val="7AD1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next w:val="3"/>
    <w:qFormat/>
    <w:uiPriority w:val="0"/>
    <w:pPr>
      <w:spacing w:after="120"/>
      <w:ind w:firstLine="0"/>
    </w:pPr>
    <w:rPr>
      <w:rFonts w:ascii="Times New Roman" w:hAnsi="Times New Roman" w:eastAsia="宋体" w:cs="Times New Roman"/>
      <w:sz w:val="16"/>
      <w:szCs w:val="16"/>
    </w:rPr>
  </w:style>
  <w:style w:type="paragraph" w:customStyle="1" w:styleId="3">
    <w:name w:val="Char1"/>
    <w:basedOn w:val="1"/>
    <w:qFormat/>
    <w:uiPriority w:val="0"/>
    <w:pPr>
      <w:widowControl/>
      <w:spacing w:after="160" w:line="240" w:lineRule="exact"/>
      <w:jc w:val="left"/>
    </w:pPr>
    <w:rPr>
      <w:szCs w:val="24"/>
    </w:rPr>
  </w:style>
  <w:style w:type="paragraph" w:styleId="4">
    <w:name w:val="footer"/>
    <w:basedOn w:val="1"/>
    <w:uiPriority w:val="0"/>
    <w:pPr>
      <w:tabs>
        <w:tab w:val="center" w:pos="4153"/>
        <w:tab w:val="right" w:pos="8306"/>
      </w:tabs>
      <w:snapToGrid w:val="0"/>
      <w:jc w:val="left"/>
    </w:pPr>
    <w:rPr>
      <w:rFonts w:ascii="Times New Roman" w:hAnsi="Times New Roman"/>
      <w:kern w:val="2"/>
      <w:sz w:val="18"/>
      <w:szCs w:val="18"/>
    </w:rPr>
  </w:style>
  <w:style w:type="table" w:styleId="6">
    <w:name w:val="Table Grid"/>
    <w:basedOn w:val="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_Style 36"/>
    <w:basedOn w:val="1"/>
    <w:qFormat/>
    <w:uiPriority w:val="0"/>
    <w:pPr>
      <w:spacing w:line="36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2026-06-11T03:42:00Z</dcterms:created>
  <dc:creator>XiaoLi</dc:creator>
  <cp:lastModifiedBy>XiaoLi</cp:lastModifiedBy>
  <dcterms:modified xsi:type="dcterms:W3CDTF">2026-06-11T03:43:25Z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B51255EEB3C34D97A175D03B3219E8A0_11</vt:lpwstr>
  </property>
  <property fmtid="{D5CDD505-2E9C-101B-9397-08002B2CF9AE}" pid="4" name="KSOTemplateDocerSaveRecord">
    <vt:lpwstr>eyJoZGlkIjoiMGQ4MzllZTc2ZDYyYWMzNGYwMTIwNTFkYjQ5ZDI4MGQiLCJ1c2VySWQiOiIzNTI0MjM4OTQifQ==</vt:lpwstr>
  </property>
</Properties>
</file>